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4F79E9" w:rsidRPr="004F79E9">
        <w:rPr>
          <w:rFonts w:hint="eastAsia"/>
          <w:b/>
          <w:sz w:val="32"/>
        </w:rPr>
        <w:t>（</w:t>
      </w:r>
      <w:r w:rsidR="004F79E9" w:rsidRPr="004F79E9">
        <w:rPr>
          <w:rFonts w:hint="eastAsia"/>
          <w:b/>
          <w:sz w:val="32"/>
        </w:rPr>
        <w:t>5</w:t>
      </w:r>
      <w:r w:rsidR="004F79E9" w:rsidRPr="004F79E9">
        <w:rPr>
          <w:rFonts w:hint="eastAsia"/>
          <w:b/>
          <w:sz w:val="32"/>
        </w:rPr>
        <w:t>月</w:t>
      </w:r>
      <w:r w:rsidR="004F79E9" w:rsidRPr="004F79E9">
        <w:rPr>
          <w:rFonts w:hint="eastAsia"/>
          <w:b/>
          <w:sz w:val="32"/>
        </w:rPr>
        <w:t>31</w:t>
      </w:r>
      <w:r w:rsidR="004F79E9" w:rsidRPr="004F79E9">
        <w:rPr>
          <w:rFonts w:hint="eastAsia"/>
          <w:b/>
          <w:sz w:val="32"/>
        </w:rPr>
        <w:t>日</w:t>
      </w:r>
      <w:r w:rsidR="004F79E9" w:rsidRPr="004F79E9">
        <w:rPr>
          <w:rFonts w:hint="eastAsia"/>
          <w:b/>
          <w:sz w:val="32"/>
        </w:rPr>
        <w:t>-6</w:t>
      </w:r>
      <w:r w:rsidR="004F79E9" w:rsidRPr="004F79E9">
        <w:rPr>
          <w:rFonts w:hint="eastAsia"/>
          <w:b/>
          <w:sz w:val="32"/>
        </w:rPr>
        <w:t>月</w:t>
      </w:r>
      <w:r w:rsidR="004F79E9" w:rsidRPr="004F79E9">
        <w:rPr>
          <w:rFonts w:hint="eastAsia"/>
          <w:b/>
          <w:sz w:val="32"/>
        </w:rPr>
        <w:t>4</w:t>
      </w:r>
      <w:r w:rsidR="004F79E9" w:rsidRPr="004F79E9">
        <w:rPr>
          <w:rFonts w:hint="eastAsia"/>
          <w:b/>
          <w:sz w:val="32"/>
        </w:rPr>
        <w:t>日）</w:t>
      </w:r>
    </w:p>
    <w:p w:rsidR="002A787B" w:rsidRDefault="0096726D" w:rsidP="00322659">
      <w:pPr>
        <w:ind w:firstLineChars="200" w:firstLine="480"/>
        <w:rPr>
          <w:rFonts w:ascii="宋体" w:hAnsi="宋体" w:cs="宋体" w:hint="eastAsia"/>
          <w:color w:val="000000"/>
          <w:kern w:val="0"/>
          <w:sz w:val="24"/>
        </w:rPr>
      </w:pPr>
      <w:r w:rsidRPr="00FC330F">
        <w:rPr>
          <w:rFonts w:ascii="宋体" w:hAnsi="宋体" w:cs="宋体" w:hint="eastAsia"/>
          <w:color w:val="000000"/>
          <w:kern w:val="0"/>
          <w:sz w:val="24"/>
        </w:rPr>
        <w:t>本周</w:t>
      </w:r>
      <w:r w:rsidR="004F79E9" w:rsidRPr="004F79E9">
        <w:rPr>
          <w:rFonts w:ascii="宋体" w:hAnsi="宋体" w:cs="宋体" w:hint="eastAsia"/>
          <w:color w:val="000000"/>
          <w:kern w:val="0"/>
          <w:sz w:val="24"/>
        </w:rPr>
        <w:t>（5月31日-6月4日）</w:t>
      </w:r>
      <w:r w:rsidR="00246F13" w:rsidRPr="00246F13">
        <w:rPr>
          <w:rFonts w:ascii="宋体" w:hAnsi="宋体" w:cs="宋体" w:hint="eastAsia"/>
          <w:color w:val="000000"/>
          <w:kern w:val="0"/>
          <w:sz w:val="24"/>
        </w:rPr>
        <w:t>受助于新冠疫苗接种推动的需求增长以及最近一周美国原油库存减少，加上强劲的</w:t>
      </w:r>
      <w:r w:rsidR="00246F13">
        <w:rPr>
          <w:rFonts w:ascii="宋体" w:hAnsi="宋体" w:cs="宋体" w:hint="eastAsia"/>
          <w:color w:val="000000"/>
          <w:kern w:val="0"/>
          <w:sz w:val="24"/>
        </w:rPr>
        <w:t>美国经济数据，缓解了投资者对伊朗供应可能增加的担忧持续提振油价</w:t>
      </w:r>
      <w:r w:rsidR="00391F9F" w:rsidRPr="00FC330F">
        <w:rPr>
          <w:rFonts w:ascii="宋体" w:hAnsi="宋体" w:cs="宋体" w:hint="eastAsia"/>
          <w:color w:val="000000"/>
          <w:kern w:val="0"/>
          <w:sz w:val="24"/>
        </w:rPr>
        <w:t>。</w:t>
      </w:r>
      <w:r w:rsidR="00317B43" w:rsidRPr="00FC330F">
        <w:rPr>
          <w:rFonts w:ascii="宋体" w:hAnsi="宋体" w:cs="宋体" w:hint="eastAsia"/>
          <w:color w:val="000000"/>
          <w:kern w:val="0"/>
          <w:sz w:val="24"/>
        </w:rPr>
        <w:t>WTI现货均价</w:t>
      </w:r>
      <w:r w:rsidR="00996D79">
        <w:rPr>
          <w:rFonts w:ascii="宋体" w:hAnsi="宋体" w:cs="宋体" w:hint="eastAsia"/>
          <w:color w:val="000000"/>
          <w:sz w:val="24"/>
        </w:rPr>
        <w:t>68.</w:t>
      </w:r>
      <w:r w:rsidR="00DA75B2">
        <w:rPr>
          <w:rFonts w:ascii="宋体" w:hAnsi="宋体" w:cs="宋体" w:hint="eastAsia"/>
          <w:color w:val="000000"/>
          <w:sz w:val="24"/>
        </w:rPr>
        <w:t>7</w:t>
      </w:r>
      <w:r w:rsidR="00996D79">
        <w:rPr>
          <w:rFonts w:ascii="宋体" w:hAnsi="宋体" w:cs="宋体" w:hint="eastAsia"/>
          <w:color w:val="000000"/>
          <w:sz w:val="24"/>
        </w:rPr>
        <w:t>5</w:t>
      </w:r>
      <w:r w:rsidR="00317B43" w:rsidRPr="00FC330F">
        <w:rPr>
          <w:rFonts w:ascii="宋体" w:hAnsi="宋体" w:cs="宋体" w:hint="eastAsia"/>
          <w:color w:val="000000"/>
          <w:kern w:val="0"/>
          <w:sz w:val="24"/>
        </w:rPr>
        <w:t>美元，较上一周</w:t>
      </w:r>
      <w:r w:rsidR="00DA75B2">
        <w:rPr>
          <w:rFonts w:ascii="宋体" w:hAnsi="宋体" w:cs="宋体" w:hint="eastAsia"/>
          <w:color w:val="000000"/>
          <w:sz w:val="24"/>
        </w:rPr>
        <w:t>上涨3.</w:t>
      </w:r>
      <w:r w:rsidR="00996D79">
        <w:rPr>
          <w:rFonts w:ascii="宋体" w:hAnsi="宋体" w:cs="宋体" w:hint="eastAsia"/>
          <w:color w:val="000000"/>
          <w:sz w:val="24"/>
        </w:rPr>
        <w:t>58</w:t>
      </w:r>
      <w:r w:rsidR="00317B43" w:rsidRPr="00FC330F">
        <w:rPr>
          <w:rFonts w:ascii="宋体" w:hAnsi="宋体" w:cs="宋体" w:hint="eastAsia"/>
          <w:color w:val="000000"/>
          <w:kern w:val="0"/>
          <w:sz w:val="24"/>
        </w:rPr>
        <w:t>%，Brent现货均价</w:t>
      </w:r>
      <w:r w:rsidR="00996D79">
        <w:rPr>
          <w:rFonts w:ascii="宋体" w:hAnsi="宋体" w:cs="宋体" w:hint="eastAsia"/>
          <w:color w:val="000000"/>
          <w:sz w:val="24"/>
        </w:rPr>
        <w:t>69</w:t>
      </w:r>
      <w:r w:rsidR="00DA75B2">
        <w:rPr>
          <w:rFonts w:ascii="宋体" w:hAnsi="宋体" w:cs="宋体" w:hint="eastAsia"/>
          <w:color w:val="000000"/>
          <w:sz w:val="24"/>
        </w:rPr>
        <w:t>.9</w:t>
      </w:r>
      <w:r w:rsidR="00996D79">
        <w:rPr>
          <w:rFonts w:ascii="宋体" w:hAnsi="宋体" w:cs="宋体" w:hint="eastAsia"/>
          <w:color w:val="000000"/>
          <w:sz w:val="24"/>
        </w:rPr>
        <w:t>4</w:t>
      </w:r>
      <w:r w:rsidR="00317B43" w:rsidRPr="00FC330F">
        <w:rPr>
          <w:rFonts w:ascii="宋体" w:hAnsi="宋体" w:cs="宋体" w:hint="eastAsia"/>
          <w:color w:val="000000"/>
          <w:kern w:val="0"/>
          <w:sz w:val="24"/>
        </w:rPr>
        <w:t>美元，较上一周</w:t>
      </w:r>
      <w:r w:rsidR="00DA75B2">
        <w:rPr>
          <w:rFonts w:ascii="宋体" w:hAnsi="宋体" w:cs="宋体" w:hint="eastAsia"/>
          <w:color w:val="000000"/>
          <w:sz w:val="24"/>
        </w:rPr>
        <w:t>上涨</w:t>
      </w:r>
      <w:r w:rsidR="000135DF">
        <w:rPr>
          <w:rFonts w:ascii="宋体" w:hAnsi="宋体" w:cs="宋体" w:hint="eastAsia"/>
          <w:color w:val="000000"/>
          <w:sz w:val="24"/>
        </w:rPr>
        <w:t>1.</w:t>
      </w:r>
      <w:r w:rsidR="00996D79">
        <w:rPr>
          <w:rFonts w:ascii="宋体" w:hAnsi="宋体" w:cs="宋体" w:hint="eastAsia"/>
          <w:color w:val="000000"/>
          <w:sz w:val="24"/>
        </w:rPr>
        <w:t>4</w:t>
      </w:r>
      <w:r w:rsidR="00DA75B2">
        <w:rPr>
          <w:rFonts w:ascii="宋体" w:hAnsi="宋体" w:cs="宋体" w:hint="eastAsia"/>
          <w:color w:val="000000"/>
          <w:sz w:val="24"/>
        </w:rPr>
        <w:t>7</w:t>
      </w:r>
      <w:r w:rsidR="00317B43" w:rsidRPr="00FC330F">
        <w:rPr>
          <w:rFonts w:ascii="宋体" w:hAnsi="宋体" w:cs="宋体"/>
          <w:color w:val="000000"/>
          <w:kern w:val="0"/>
          <w:sz w:val="24"/>
        </w:rPr>
        <w:t>%</w:t>
      </w:r>
      <w:r w:rsidR="00317B43" w:rsidRPr="00FC330F">
        <w:rPr>
          <w:rFonts w:ascii="宋体" w:hAnsi="宋体" w:cs="宋体" w:hint="eastAsia"/>
          <w:color w:val="000000"/>
          <w:kern w:val="0"/>
          <w:sz w:val="24"/>
        </w:rPr>
        <w:t>。</w:t>
      </w:r>
    </w:p>
    <w:p w:rsidR="00996D79" w:rsidRPr="00FC330F" w:rsidRDefault="00996D79" w:rsidP="00996D79">
      <w:pPr>
        <w:ind w:firstLineChars="200" w:firstLine="480"/>
        <w:rPr>
          <w:rFonts w:ascii="宋体" w:hAnsi="宋体" w:cs="宋体"/>
          <w:color w:val="000000"/>
          <w:kern w:val="0"/>
          <w:sz w:val="24"/>
        </w:rPr>
      </w:pPr>
      <w:r w:rsidRPr="00996D79">
        <w:rPr>
          <w:rFonts w:ascii="宋体" w:hAnsi="宋体" w:cs="宋体"/>
          <w:color w:val="000000"/>
          <w:kern w:val="0"/>
          <w:sz w:val="24"/>
        </w:rPr>
        <w:drawing>
          <wp:inline distT="0" distB="0" distL="0" distR="0">
            <wp:extent cx="4976168" cy="2743406"/>
            <wp:effectExtent l="0" t="0" r="53032" b="0"/>
            <wp:docPr id="3" name="图表 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52B7" w:rsidRDefault="00C658DF" w:rsidP="00996D79">
      <w:pPr>
        <w:widowControl/>
        <w:snapToGrid w:val="0"/>
        <w:spacing w:line="360" w:lineRule="atLeast"/>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CC21AF" w:rsidRPr="00CC21AF">
        <w:rPr>
          <w:rFonts w:ascii="宋体" w:hAnsi="宋体" w:cs="宋体" w:hint="eastAsia"/>
          <w:b/>
          <w:color w:val="000000"/>
          <w:kern w:val="0"/>
          <w:sz w:val="24"/>
        </w:rPr>
        <w:t>美国经济复苏前景良好</w:t>
      </w:r>
    </w:p>
    <w:p w:rsidR="00CC21AF" w:rsidRPr="00CC21AF" w:rsidRDefault="00CC21AF" w:rsidP="00356272">
      <w:pPr>
        <w:widowControl/>
        <w:snapToGrid w:val="0"/>
        <w:spacing w:line="360" w:lineRule="atLeast"/>
        <w:ind w:firstLineChars="196" w:firstLine="470"/>
        <w:rPr>
          <w:rFonts w:ascii="宋体" w:hAnsi="宋体" w:cs="宋体"/>
          <w:color w:val="000000"/>
          <w:kern w:val="0"/>
          <w:sz w:val="24"/>
        </w:rPr>
      </w:pPr>
      <w:r w:rsidRPr="00CC21AF">
        <w:rPr>
          <w:rFonts w:ascii="宋体" w:hAnsi="宋体" w:cs="宋体" w:hint="eastAsia"/>
          <w:color w:val="000000"/>
          <w:kern w:val="0"/>
          <w:sz w:val="24"/>
        </w:rPr>
        <w:t>1)</w:t>
      </w:r>
      <w:r w:rsidR="00356272" w:rsidRPr="00356272">
        <w:rPr>
          <w:rFonts w:hint="eastAsia"/>
        </w:rPr>
        <w:t xml:space="preserve"> </w:t>
      </w:r>
      <w:r w:rsidR="00356272" w:rsidRPr="00356272">
        <w:rPr>
          <w:rFonts w:ascii="宋体" w:hAnsi="宋体" w:cs="宋体" w:hint="eastAsia"/>
          <w:color w:val="000000"/>
          <w:kern w:val="0"/>
          <w:sz w:val="24"/>
        </w:rPr>
        <w:t>美国采购经理人协会</w:t>
      </w:r>
      <w:r w:rsidRPr="00CC21AF">
        <w:rPr>
          <w:rFonts w:ascii="宋体" w:hAnsi="宋体" w:cs="宋体" w:hint="eastAsia"/>
          <w:color w:val="000000"/>
          <w:kern w:val="0"/>
          <w:sz w:val="24"/>
        </w:rPr>
        <w:t>数据显示，</w:t>
      </w:r>
      <w:r w:rsidR="002D6B72" w:rsidRPr="00CC21AF">
        <w:rPr>
          <w:rFonts w:ascii="宋体" w:hAnsi="宋体" w:cs="宋体" w:hint="eastAsia"/>
          <w:color w:val="000000"/>
          <w:kern w:val="0"/>
          <w:sz w:val="24"/>
        </w:rPr>
        <w:t>截至5月2</w:t>
      </w:r>
      <w:r w:rsidR="002D6B72">
        <w:rPr>
          <w:rFonts w:ascii="宋体" w:hAnsi="宋体" w:cs="宋体" w:hint="eastAsia"/>
          <w:color w:val="000000"/>
          <w:kern w:val="0"/>
          <w:sz w:val="24"/>
        </w:rPr>
        <w:t>8</w:t>
      </w:r>
      <w:r w:rsidR="002D6B72" w:rsidRPr="00CC21AF">
        <w:rPr>
          <w:rFonts w:ascii="宋体" w:hAnsi="宋体" w:cs="宋体" w:hint="eastAsia"/>
          <w:color w:val="000000"/>
          <w:kern w:val="0"/>
          <w:sz w:val="24"/>
        </w:rPr>
        <w:t>日</w:t>
      </w:r>
      <w:r w:rsidR="002D6B72">
        <w:rPr>
          <w:rFonts w:ascii="宋体" w:hAnsi="宋体" w:cs="宋体" w:hint="eastAsia"/>
          <w:color w:val="000000"/>
          <w:kern w:val="0"/>
          <w:sz w:val="24"/>
        </w:rPr>
        <w:t>，</w:t>
      </w:r>
      <w:r w:rsidR="00356272" w:rsidRPr="00356272">
        <w:rPr>
          <w:rFonts w:ascii="宋体" w:hAnsi="宋体" w:cs="宋体" w:hint="eastAsia"/>
          <w:color w:val="000000"/>
          <w:kern w:val="0"/>
          <w:sz w:val="24"/>
        </w:rPr>
        <w:t>美国芝加哥 PMI 为 75.2，较上期数据有较小幅度上涨。</w:t>
      </w:r>
    </w:p>
    <w:p w:rsidR="00CC21AF" w:rsidRPr="00CC21AF" w:rsidRDefault="00CC21AF" w:rsidP="002D6B72">
      <w:pPr>
        <w:widowControl/>
        <w:snapToGrid w:val="0"/>
        <w:spacing w:line="360" w:lineRule="atLeast"/>
        <w:ind w:firstLineChars="196" w:firstLine="470"/>
        <w:rPr>
          <w:rFonts w:ascii="宋体" w:hAnsi="宋体" w:cs="宋体"/>
          <w:color w:val="000000"/>
          <w:kern w:val="0"/>
          <w:sz w:val="24"/>
        </w:rPr>
      </w:pPr>
      <w:r w:rsidRPr="00CC21AF">
        <w:rPr>
          <w:rFonts w:ascii="宋体" w:hAnsi="宋体" w:cs="宋体" w:hint="eastAsia"/>
          <w:color w:val="000000"/>
          <w:kern w:val="0"/>
          <w:sz w:val="24"/>
        </w:rPr>
        <w:t>2)</w:t>
      </w:r>
      <w:r w:rsidR="002D6B72" w:rsidRPr="002D6B72">
        <w:rPr>
          <w:rFonts w:hint="eastAsia"/>
        </w:rPr>
        <w:t xml:space="preserve"> </w:t>
      </w:r>
      <w:r w:rsidR="002D6B72" w:rsidRPr="002D6B72">
        <w:rPr>
          <w:rFonts w:ascii="宋体" w:hAnsi="宋体" w:cs="宋体" w:hint="eastAsia"/>
          <w:color w:val="000000"/>
          <w:kern w:val="0"/>
          <w:sz w:val="24"/>
        </w:rPr>
        <w:t>密歇根大学</w:t>
      </w:r>
      <w:r w:rsidR="002D6B72">
        <w:rPr>
          <w:rFonts w:ascii="宋体" w:hAnsi="宋体" w:cs="宋体" w:hint="eastAsia"/>
          <w:color w:val="000000"/>
          <w:kern w:val="0"/>
          <w:sz w:val="24"/>
        </w:rPr>
        <w:t>数据显示，</w:t>
      </w:r>
      <w:r w:rsidRPr="00CC21AF">
        <w:rPr>
          <w:rFonts w:ascii="宋体" w:hAnsi="宋体" w:cs="宋体" w:hint="eastAsia"/>
          <w:color w:val="000000"/>
          <w:kern w:val="0"/>
          <w:sz w:val="24"/>
        </w:rPr>
        <w:t>截至5月</w:t>
      </w:r>
      <w:r w:rsidR="002D6B72">
        <w:rPr>
          <w:rFonts w:ascii="宋体" w:hAnsi="宋体" w:cs="宋体" w:hint="eastAsia"/>
          <w:color w:val="000000"/>
          <w:kern w:val="0"/>
          <w:sz w:val="24"/>
        </w:rPr>
        <w:t>28</w:t>
      </w:r>
      <w:r w:rsidRPr="00CC21AF">
        <w:rPr>
          <w:rFonts w:ascii="宋体" w:hAnsi="宋体" w:cs="宋体" w:hint="eastAsia"/>
          <w:color w:val="000000"/>
          <w:kern w:val="0"/>
          <w:sz w:val="24"/>
        </w:rPr>
        <w:t>日</w:t>
      </w:r>
      <w:r w:rsidR="002D6B72">
        <w:rPr>
          <w:rFonts w:ascii="宋体" w:hAnsi="宋体" w:cs="宋体" w:hint="eastAsia"/>
          <w:color w:val="000000"/>
          <w:kern w:val="0"/>
          <w:sz w:val="24"/>
        </w:rPr>
        <w:t>，</w:t>
      </w:r>
      <w:r w:rsidR="002D6B72" w:rsidRPr="002D6B72">
        <w:rPr>
          <w:rFonts w:ascii="宋体" w:hAnsi="宋体" w:cs="宋体" w:hint="eastAsia"/>
          <w:color w:val="000000"/>
          <w:kern w:val="0"/>
          <w:sz w:val="24"/>
        </w:rPr>
        <w:t>美国密歇根大学消费者信心指数为 82.9，较上月数据有较小幅度上涨。</w:t>
      </w:r>
    </w:p>
    <w:p w:rsidR="00F83C08" w:rsidRPr="00F83C08" w:rsidRDefault="00CC21AF" w:rsidP="0036420E">
      <w:pPr>
        <w:widowControl/>
        <w:snapToGrid w:val="0"/>
        <w:spacing w:line="360" w:lineRule="atLeast"/>
        <w:ind w:firstLineChars="196" w:firstLine="470"/>
        <w:rPr>
          <w:rFonts w:ascii="宋体" w:hAnsi="宋体" w:cs="宋体"/>
          <w:color w:val="000000"/>
          <w:kern w:val="0"/>
          <w:sz w:val="24"/>
        </w:rPr>
      </w:pPr>
      <w:r w:rsidRPr="00CC21AF">
        <w:rPr>
          <w:rFonts w:ascii="宋体" w:hAnsi="宋体" w:cs="宋体" w:hint="eastAsia"/>
          <w:color w:val="000000"/>
          <w:kern w:val="0"/>
          <w:sz w:val="24"/>
        </w:rPr>
        <w:t>3)</w:t>
      </w:r>
      <w:r w:rsidR="009A34F0">
        <w:rPr>
          <w:rFonts w:ascii="宋体" w:hAnsi="宋体" w:cs="宋体" w:hint="eastAsia"/>
          <w:color w:val="000000"/>
          <w:kern w:val="0"/>
          <w:sz w:val="24"/>
        </w:rPr>
        <w:t>Markit</w:t>
      </w:r>
      <w:r w:rsidR="0036420E">
        <w:rPr>
          <w:rFonts w:ascii="宋体" w:hAnsi="宋体" w:cs="宋体" w:hint="eastAsia"/>
          <w:color w:val="000000"/>
          <w:kern w:val="0"/>
          <w:sz w:val="24"/>
        </w:rPr>
        <w:t>数据显示，</w:t>
      </w:r>
      <w:r w:rsidRPr="00CC21AF">
        <w:rPr>
          <w:rFonts w:ascii="宋体" w:hAnsi="宋体" w:cs="宋体" w:hint="eastAsia"/>
          <w:color w:val="000000"/>
          <w:kern w:val="0"/>
          <w:sz w:val="24"/>
        </w:rPr>
        <w:t>截至</w:t>
      </w:r>
      <w:r w:rsidR="0036420E">
        <w:rPr>
          <w:rFonts w:ascii="宋体" w:hAnsi="宋体" w:cs="宋体" w:hint="eastAsia"/>
          <w:color w:val="000000"/>
          <w:kern w:val="0"/>
          <w:sz w:val="24"/>
        </w:rPr>
        <w:t>6</w:t>
      </w:r>
      <w:r w:rsidRPr="00CC21AF">
        <w:rPr>
          <w:rFonts w:ascii="宋体" w:hAnsi="宋体" w:cs="宋体" w:hint="eastAsia"/>
          <w:color w:val="000000"/>
          <w:kern w:val="0"/>
          <w:sz w:val="24"/>
        </w:rPr>
        <w:t>月1日</w:t>
      </w:r>
      <w:r w:rsidR="0036420E">
        <w:rPr>
          <w:rFonts w:ascii="宋体" w:hAnsi="宋体" w:cs="宋体" w:hint="eastAsia"/>
          <w:color w:val="000000"/>
          <w:kern w:val="0"/>
          <w:sz w:val="24"/>
        </w:rPr>
        <w:t>,</w:t>
      </w:r>
      <w:r w:rsidR="0036420E" w:rsidRPr="0036420E">
        <w:rPr>
          <w:rFonts w:hint="eastAsia"/>
        </w:rPr>
        <w:t xml:space="preserve"> </w:t>
      </w:r>
      <w:r w:rsidR="0036420E" w:rsidRPr="0036420E">
        <w:rPr>
          <w:rFonts w:ascii="宋体" w:hAnsi="宋体" w:cs="宋体" w:hint="eastAsia"/>
          <w:color w:val="000000"/>
          <w:kern w:val="0"/>
          <w:sz w:val="24"/>
        </w:rPr>
        <w:t>美国 Markit 制造业 PMI 为 62.1，较上期数据有小幅度下跌。</w:t>
      </w:r>
    </w:p>
    <w:p w:rsidR="00E32A5D" w:rsidRPr="00AC3BFA" w:rsidRDefault="000A20F0" w:rsidP="00FA49B0">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4D3D4C" w:rsidRPr="004D3D4C">
        <w:rPr>
          <w:rFonts w:ascii="宋体" w:hAnsi="宋体" w:cs="宋体" w:hint="eastAsia"/>
          <w:b/>
          <w:color w:val="000000"/>
          <w:kern w:val="0"/>
          <w:sz w:val="24"/>
        </w:rPr>
        <w:t>欧元区零售数据反弹</w:t>
      </w:r>
    </w:p>
    <w:p w:rsidR="00960DDA" w:rsidRPr="00960DDA" w:rsidRDefault="00960DDA" w:rsidP="005F68EE">
      <w:pPr>
        <w:widowControl/>
        <w:snapToGrid w:val="0"/>
        <w:spacing w:line="360" w:lineRule="atLeast"/>
        <w:ind w:firstLineChars="245" w:firstLine="588"/>
        <w:rPr>
          <w:rFonts w:ascii="宋体" w:hAnsi="宋体" w:cs="宋体"/>
          <w:color w:val="000000"/>
          <w:kern w:val="0"/>
          <w:sz w:val="24"/>
        </w:rPr>
      </w:pPr>
      <w:r w:rsidRPr="00960DDA">
        <w:rPr>
          <w:rFonts w:ascii="宋体" w:hAnsi="宋体" w:cs="宋体" w:hint="eastAsia"/>
          <w:color w:val="000000"/>
          <w:kern w:val="0"/>
          <w:sz w:val="24"/>
        </w:rPr>
        <w:t>1)</w:t>
      </w:r>
      <w:r w:rsidR="005F68EE" w:rsidRPr="005F68EE">
        <w:rPr>
          <w:rFonts w:hint="eastAsia"/>
        </w:rPr>
        <w:t xml:space="preserve"> </w:t>
      </w:r>
      <w:r w:rsidR="005F68EE" w:rsidRPr="005F68EE">
        <w:rPr>
          <w:rFonts w:ascii="宋体" w:hAnsi="宋体" w:cs="宋体" w:hint="eastAsia"/>
          <w:color w:val="000000"/>
          <w:kern w:val="0"/>
          <w:sz w:val="24"/>
        </w:rPr>
        <w:t>据欧盟统计局公布的数据显示，欧元区 5 月消费者信心指数终值为-5.1，较上月数据没有变动。</w:t>
      </w:r>
    </w:p>
    <w:p w:rsidR="00960DDA" w:rsidRPr="00960DDA" w:rsidRDefault="00960DDA" w:rsidP="005F68EE">
      <w:pPr>
        <w:widowControl/>
        <w:snapToGrid w:val="0"/>
        <w:spacing w:line="360" w:lineRule="atLeast"/>
        <w:ind w:firstLineChars="245" w:firstLine="588"/>
        <w:rPr>
          <w:rFonts w:ascii="宋体" w:hAnsi="宋体" w:cs="宋体"/>
          <w:color w:val="000000"/>
          <w:kern w:val="0"/>
          <w:sz w:val="24"/>
        </w:rPr>
      </w:pPr>
      <w:r w:rsidRPr="00960DDA">
        <w:rPr>
          <w:rFonts w:ascii="宋体" w:hAnsi="宋体" w:cs="宋体" w:hint="eastAsia"/>
          <w:color w:val="000000"/>
          <w:kern w:val="0"/>
          <w:sz w:val="24"/>
        </w:rPr>
        <w:t>2)欧盟统计局数据显示，</w:t>
      </w:r>
      <w:r w:rsidR="005F68EE" w:rsidRPr="005F68EE">
        <w:rPr>
          <w:rFonts w:ascii="宋体" w:hAnsi="宋体" w:cs="宋体" w:hint="eastAsia"/>
          <w:color w:val="000000"/>
          <w:kern w:val="0"/>
          <w:sz w:val="24"/>
        </w:rPr>
        <w:t>欧元区 5 月工业景气指数为 11.5，较上月数据较小幅度上涨。</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960DDA">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E42D7">
        <w:rPr>
          <w:rFonts w:ascii="宋体" w:hAnsi="宋体" w:hint="eastAsia"/>
          <w:sz w:val="24"/>
        </w:rPr>
        <w:t>5</w:t>
      </w:r>
      <w:r w:rsidRPr="00575F50">
        <w:rPr>
          <w:rFonts w:ascii="宋体" w:hAnsi="宋体" w:hint="eastAsia"/>
          <w:sz w:val="24"/>
        </w:rPr>
        <w:t>月</w:t>
      </w:r>
      <w:r w:rsidR="00960DDA">
        <w:rPr>
          <w:rFonts w:ascii="宋体" w:hAnsi="宋体" w:hint="eastAsia"/>
          <w:sz w:val="24"/>
        </w:rPr>
        <w:t>2</w:t>
      </w:r>
      <w:r w:rsidR="00AA3560">
        <w:rPr>
          <w:rFonts w:ascii="宋体" w:hAnsi="宋体" w:hint="eastAsia"/>
          <w:sz w:val="24"/>
        </w:rPr>
        <w:t>8</w:t>
      </w:r>
      <w:r w:rsidR="00A62E9E">
        <w:rPr>
          <w:rFonts w:ascii="宋体" w:hAnsi="宋体" w:hint="eastAsia"/>
          <w:sz w:val="24"/>
        </w:rPr>
        <w:t>日当周，</w:t>
      </w:r>
      <w:r w:rsidR="00544CDD">
        <w:rPr>
          <w:rFonts w:ascii="宋体" w:hAnsi="宋体" w:hint="eastAsia"/>
          <w:sz w:val="24"/>
        </w:rPr>
        <w:t>美国原油库存</w:t>
      </w:r>
      <w:r w:rsidR="00960DDA">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AA3560">
        <w:rPr>
          <w:rFonts w:ascii="宋体" w:hAnsi="宋体" w:hint="eastAsia"/>
          <w:sz w:val="24"/>
        </w:rPr>
        <w:t>增加</w:t>
      </w:r>
      <w:r w:rsidR="00500926">
        <w:rPr>
          <w:rFonts w:ascii="宋体" w:hAnsi="宋体" w:hint="eastAsia"/>
          <w:sz w:val="24"/>
        </w:rPr>
        <w:t>、馏分油库存</w:t>
      </w:r>
      <w:r w:rsidR="00AA3560">
        <w:rPr>
          <w:rFonts w:ascii="宋体" w:hAnsi="宋体" w:hint="eastAsia"/>
          <w:sz w:val="24"/>
        </w:rPr>
        <w:t>增加</w:t>
      </w:r>
      <w:r w:rsidR="00544CDD">
        <w:rPr>
          <w:rFonts w:ascii="宋体" w:hAnsi="宋体" w:hint="eastAsia"/>
          <w:sz w:val="24"/>
        </w:rPr>
        <w:t>，</w:t>
      </w:r>
      <w:r w:rsidRPr="00575F50">
        <w:rPr>
          <w:rFonts w:ascii="宋体" w:hAnsi="宋体" w:hint="eastAsia"/>
          <w:sz w:val="24"/>
        </w:rPr>
        <w:t>库欣原油库存</w:t>
      </w:r>
      <w:r w:rsidR="00046FD7">
        <w:rPr>
          <w:rFonts w:ascii="宋体" w:hAnsi="宋体" w:hint="eastAsia"/>
          <w:sz w:val="24"/>
        </w:rPr>
        <w:t>增加</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8E42D7">
        <w:rPr>
          <w:rFonts w:ascii="宋体" w:hAnsi="宋体" w:hint="eastAsia"/>
          <w:sz w:val="24"/>
        </w:rPr>
        <w:t>5</w:t>
      </w:r>
      <w:r w:rsidRPr="00575F50">
        <w:rPr>
          <w:rFonts w:ascii="宋体" w:hAnsi="宋体" w:hint="eastAsia"/>
          <w:sz w:val="24"/>
        </w:rPr>
        <w:t>月</w:t>
      </w:r>
      <w:r w:rsidR="00960DDA">
        <w:rPr>
          <w:rFonts w:ascii="宋体" w:hAnsi="宋体" w:hint="eastAsia"/>
          <w:sz w:val="24"/>
        </w:rPr>
        <w:t>2</w:t>
      </w:r>
      <w:r w:rsidR="00046FD7">
        <w:rPr>
          <w:rFonts w:ascii="宋体" w:hAnsi="宋体" w:hint="eastAsia"/>
          <w:sz w:val="24"/>
        </w:rPr>
        <w:t>8</w:t>
      </w:r>
      <w:r w:rsidR="00773FA6">
        <w:rPr>
          <w:rFonts w:ascii="宋体" w:hAnsi="宋体" w:hint="eastAsia"/>
          <w:sz w:val="24"/>
        </w:rPr>
        <w:t>日</w:t>
      </w:r>
      <w:r w:rsidR="0006057C">
        <w:rPr>
          <w:rFonts w:ascii="宋体" w:hAnsi="宋体" w:hint="eastAsia"/>
          <w:sz w:val="24"/>
        </w:rPr>
        <w:t>当周）美国原油库存</w:t>
      </w:r>
      <w:r w:rsidR="00960DDA">
        <w:rPr>
          <w:rFonts w:ascii="宋体" w:hAnsi="宋体" w:hint="eastAsia"/>
          <w:sz w:val="24"/>
        </w:rPr>
        <w:t>减少</w:t>
      </w:r>
      <w:r w:rsidR="00046FD7" w:rsidRPr="00046FD7">
        <w:rPr>
          <w:rFonts w:ascii="宋体" w:hAnsi="宋体"/>
          <w:sz w:val="24"/>
        </w:rPr>
        <w:t>507.9</w:t>
      </w:r>
      <w:r w:rsidR="002D4947" w:rsidRPr="002D4947">
        <w:rPr>
          <w:rFonts w:ascii="宋体" w:hAnsi="宋体" w:hint="eastAsia"/>
          <w:sz w:val="24"/>
        </w:rPr>
        <w:t>万桶</w:t>
      </w:r>
      <w:r w:rsidRPr="00575F50">
        <w:rPr>
          <w:rFonts w:ascii="宋体" w:hAnsi="宋体"/>
          <w:sz w:val="24"/>
        </w:rPr>
        <w:t>至</w:t>
      </w:r>
      <w:r w:rsidR="00AE467E">
        <w:rPr>
          <w:rFonts w:ascii="宋体" w:hAnsi="宋体" w:hint="eastAsia"/>
          <w:sz w:val="24"/>
        </w:rPr>
        <w:t>4.</w:t>
      </w:r>
      <w:r w:rsidR="00046FD7">
        <w:rPr>
          <w:rFonts w:ascii="宋体" w:hAnsi="宋体" w:hint="eastAsia"/>
          <w:sz w:val="24"/>
        </w:rPr>
        <w:t>79</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960DDA">
        <w:rPr>
          <w:rFonts w:ascii="宋体" w:hAnsi="宋体" w:hint="eastAsia"/>
          <w:sz w:val="24"/>
        </w:rPr>
        <w:t>减少</w:t>
      </w:r>
      <w:r w:rsidR="00046FD7" w:rsidRPr="00046FD7">
        <w:rPr>
          <w:rFonts w:ascii="宋体" w:hAnsi="宋体"/>
          <w:sz w:val="24"/>
        </w:rPr>
        <w:t>244.3</w:t>
      </w:r>
      <w:r w:rsidR="00D16AEE" w:rsidRPr="00D16AEE">
        <w:rPr>
          <w:rFonts w:ascii="宋体" w:hAnsi="宋体" w:hint="eastAsia"/>
          <w:sz w:val="24"/>
        </w:rPr>
        <w:t>万桶</w:t>
      </w:r>
      <w:r w:rsidR="00D16AEE">
        <w:rPr>
          <w:rFonts w:ascii="宋体" w:hAnsi="宋体" w:hint="eastAsia"/>
          <w:sz w:val="24"/>
        </w:rPr>
        <w:t>，</w:t>
      </w:r>
      <w:r w:rsidRPr="00575F50">
        <w:rPr>
          <w:rFonts w:ascii="宋体" w:hAnsi="宋体" w:hint="eastAsia"/>
          <w:sz w:val="24"/>
        </w:rPr>
        <w:t>库欣</w:t>
      </w:r>
      <w:r w:rsidR="00434CA6" w:rsidRPr="00575F50">
        <w:rPr>
          <w:rFonts w:ascii="宋体" w:hAnsi="宋体" w:hint="eastAsia"/>
          <w:sz w:val="24"/>
        </w:rPr>
        <w:t>地区</w:t>
      </w:r>
      <w:r w:rsidRPr="00575F50">
        <w:rPr>
          <w:rFonts w:ascii="宋体" w:hAnsi="宋体" w:hint="eastAsia"/>
          <w:sz w:val="24"/>
        </w:rPr>
        <w:t>原油库存</w:t>
      </w:r>
      <w:r w:rsidR="00046FD7" w:rsidRPr="00046FD7">
        <w:rPr>
          <w:rFonts w:ascii="宋体" w:hAnsi="宋体" w:hint="eastAsia"/>
          <w:sz w:val="24"/>
        </w:rPr>
        <w:t>增加78.4</w:t>
      </w:r>
      <w:r w:rsidRPr="00575F50">
        <w:rPr>
          <w:rFonts w:ascii="宋体" w:hAnsi="宋体" w:hint="eastAsia"/>
          <w:sz w:val="24"/>
        </w:rPr>
        <w:t>万桶，至</w:t>
      </w:r>
      <w:r w:rsidR="00046FD7" w:rsidRPr="00046FD7">
        <w:rPr>
          <w:rFonts w:ascii="宋体" w:hAnsi="宋体"/>
          <w:sz w:val="24"/>
        </w:rPr>
        <w:t>4553.9</w:t>
      </w:r>
      <w:r w:rsidR="008F2ECF">
        <w:rPr>
          <w:rFonts w:ascii="宋体" w:hAnsi="宋体" w:hint="eastAsia"/>
          <w:sz w:val="24"/>
        </w:rPr>
        <w:t>万</w:t>
      </w:r>
      <w:r w:rsidRPr="00575F50">
        <w:rPr>
          <w:rFonts w:ascii="宋体" w:hAnsi="宋体" w:hint="eastAsia"/>
          <w:sz w:val="24"/>
        </w:rPr>
        <w:t>桶</w:t>
      </w:r>
      <w:r w:rsidR="00304DF8">
        <w:rPr>
          <w:rFonts w:ascii="宋体" w:hAnsi="宋体" w:hint="eastAsia"/>
          <w:sz w:val="24"/>
        </w:rPr>
        <w:t>。</w:t>
      </w:r>
      <w:r w:rsidR="00304DF8" w:rsidRPr="00304DF8">
        <w:rPr>
          <w:rFonts w:ascii="宋体" w:hAnsi="宋体" w:hint="eastAsia"/>
          <w:sz w:val="24"/>
        </w:rPr>
        <w:t>汽油库存</w:t>
      </w:r>
      <w:r w:rsidR="00046FD7" w:rsidRPr="00046FD7">
        <w:rPr>
          <w:rFonts w:ascii="宋体" w:hAnsi="宋体" w:hint="eastAsia"/>
          <w:sz w:val="24"/>
        </w:rPr>
        <w:t>增加149.9</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9521ED">
        <w:rPr>
          <w:rFonts w:ascii="宋体" w:hAnsi="宋体" w:hint="eastAsia"/>
          <w:sz w:val="24"/>
        </w:rPr>
        <w:t>3</w:t>
      </w:r>
      <w:r w:rsidR="00046FD7">
        <w:rPr>
          <w:rFonts w:ascii="宋体" w:hAnsi="宋体" w:hint="eastAsia"/>
          <w:sz w:val="24"/>
        </w:rPr>
        <w:t>4</w:t>
      </w:r>
      <w:r w:rsidR="00D16AEE" w:rsidRPr="00D16AEE">
        <w:rPr>
          <w:rFonts w:ascii="宋体" w:hAnsi="宋体" w:hint="eastAsia"/>
          <w:sz w:val="24"/>
        </w:rPr>
        <w:t>亿桶，之前预估为</w:t>
      </w:r>
      <w:r w:rsidR="00D0523A">
        <w:rPr>
          <w:rFonts w:ascii="宋体" w:hAnsi="宋体" w:hint="eastAsia"/>
          <w:sz w:val="24"/>
        </w:rPr>
        <w:t>减少</w:t>
      </w:r>
      <w:r w:rsidR="00046FD7" w:rsidRPr="00046FD7">
        <w:rPr>
          <w:rFonts w:ascii="宋体" w:hAnsi="宋体"/>
          <w:sz w:val="24"/>
        </w:rPr>
        <w:t>147.9</w:t>
      </w:r>
      <w:r w:rsidR="00D16AEE" w:rsidRPr="00D16AEE">
        <w:rPr>
          <w:rFonts w:ascii="宋体" w:hAnsi="宋体" w:hint="eastAsia"/>
          <w:sz w:val="24"/>
        </w:rPr>
        <w:t>万桶</w:t>
      </w:r>
      <w:r w:rsidRPr="00575F50">
        <w:rPr>
          <w:rFonts w:ascii="宋体" w:hAnsi="宋体" w:hint="eastAsia"/>
          <w:sz w:val="24"/>
        </w:rPr>
        <w:t>。包括取暖油和柴油在内的馏分油库存</w:t>
      </w:r>
      <w:r w:rsidR="00046FD7" w:rsidRPr="00046FD7">
        <w:rPr>
          <w:rFonts w:ascii="宋体" w:hAnsi="宋体" w:hint="eastAsia"/>
          <w:sz w:val="24"/>
        </w:rPr>
        <w:t>增加372</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046FD7">
        <w:rPr>
          <w:rFonts w:ascii="宋体" w:hAnsi="宋体" w:hint="eastAsia"/>
          <w:sz w:val="24"/>
        </w:rPr>
        <w:t>33</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E251C6">
        <w:rPr>
          <w:rFonts w:ascii="宋体" w:hAnsi="宋体" w:hint="eastAsia"/>
          <w:sz w:val="24"/>
        </w:rPr>
        <w:t>减少</w:t>
      </w:r>
      <w:r w:rsidR="00046FD7" w:rsidRPr="00046FD7">
        <w:rPr>
          <w:rFonts w:ascii="宋体" w:hAnsi="宋体"/>
          <w:sz w:val="24"/>
        </w:rPr>
        <w:t>147.9</w:t>
      </w:r>
      <w:r w:rsidR="00304DF8" w:rsidRPr="00304DF8">
        <w:rPr>
          <w:rFonts w:ascii="宋体" w:hAnsi="宋体" w:hint="eastAsia"/>
          <w:sz w:val="24"/>
        </w:rPr>
        <w:t>万桶。</w:t>
      </w:r>
      <w:r w:rsidRPr="00575F50">
        <w:rPr>
          <w:rFonts w:ascii="宋体" w:hAnsi="宋体" w:hint="eastAsia"/>
          <w:sz w:val="24"/>
        </w:rPr>
        <w:t>炼厂开工率为</w:t>
      </w:r>
      <w:r w:rsidR="000467F0" w:rsidRPr="000467F0">
        <w:rPr>
          <w:rFonts w:ascii="宋体" w:hAnsi="宋体"/>
          <w:sz w:val="24"/>
        </w:rPr>
        <w:t>88.7%</w:t>
      </w:r>
      <w:r w:rsidR="003D44BB" w:rsidRPr="00575F50">
        <w:rPr>
          <w:rFonts w:ascii="宋体" w:hAnsi="宋体" w:hint="eastAsia"/>
          <w:sz w:val="24"/>
        </w:rPr>
        <w:t>，</w:t>
      </w:r>
      <w:r w:rsidR="00604365" w:rsidRPr="00827A94">
        <w:rPr>
          <w:rFonts w:ascii="宋体" w:hAnsi="宋体" w:hint="eastAsia"/>
          <w:sz w:val="24"/>
        </w:rPr>
        <w:t>较上周</w:t>
      </w:r>
      <w:r w:rsidR="00C6161E">
        <w:rPr>
          <w:rFonts w:ascii="宋体" w:hAnsi="宋体" w:hint="eastAsia"/>
          <w:sz w:val="24"/>
        </w:rPr>
        <w:t>提高</w:t>
      </w:r>
      <w:r w:rsidR="000467F0">
        <w:rPr>
          <w:rFonts w:ascii="宋体" w:hAnsi="宋体" w:hint="eastAsia"/>
          <w:sz w:val="24"/>
        </w:rPr>
        <w:t>1</w:t>
      </w:r>
      <w:r w:rsidR="00C6161E">
        <w:rPr>
          <w:rFonts w:ascii="宋体" w:hAnsi="宋体" w:hint="eastAsia"/>
          <w:sz w:val="24"/>
        </w:rPr>
        <w:t>.</w:t>
      </w:r>
      <w:r w:rsidR="00960DDA">
        <w:rPr>
          <w:rFonts w:ascii="宋体" w:hAnsi="宋体" w:hint="eastAsia"/>
          <w:sz w:val="24"/>
        </w:rPr>
        <w:t>7</w:t>
      </w:r>
      <w:r w:rsidR="00773FA6">
        <w:rPr>
          <w:rFonts w:ascii="宋体" w:hAnsi="宋体" w:hint="eastAsia"/>
          <w:sz w:val="24"/>
        </w:rPr>
        <w:t>%</w:t>
      </w:r>
      <w:r w:rsidRPr="00575F50">
        <w:rPr>
          <w:rFonts w:ascii="宋体" w:hAnsi="宋体" w:hint="eastAsia"/>
          <w:sz w:val="24"/>
        </w:rPr>
        <w:t>。</w:t>
      </w:r>
    </w:p>
    <w:p w:rsidR="001C55E4" w:rsidRDefault="00AE4AB0" w:rsidP="007A29BC">
      <w:pPr>
        <w:widowControl/>
        <w:snapToGrid w:val="0"/>
        <w:spacing w:line="360" w:lineRule="auto"/>
        <w:rPr>
          <w:noProof/>
        </w:rPr>
      </w:pPr>
      <w:r w:rsidRPr="00AE4AB0">
        <w:rPr>
          <w:noProof/>
        </w:rPr>
        <w:lastRenderedPageBreak/>
        <w:drawing>
          <wp:inline distT="0" distB="0" distL="0" distR="0">
            <wp:extent cx="5274310" cy="3245776"/>
            <wp:effectExtent l="19050" t="0" r="21590"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1EE5" w:rsidRDefault="005E0005" w:rsidP="00D858FC">
      <w:pPr>
        <w:widowControl/>
        <w:snapToGrid w:val="0"/>
        <w:spacing w:line="360" w:lineRule="auto"/>
        <w:ind w:firstLineChars="196" w:firstLine="412"/>
        <w:jc w:val="center"/>
        <w:rPr>
          <w:rFonts w:ascii="宋体" w:hAnsi="宋体"/>
        </w:rPr>
      </w:pPr>
      <w:r>
        <w:rPr>
          <w:rFonts w:ascii="宋体" w:hAnsi="宋体" w:hint="eastAsia"/>
        </w:rPr>
        <w:t>2019</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9436D6" w:rsidRPr="00C10F56">
        <w:rPr>
          <w:rFonts w:ascii="宋体" w:hAnsi="宋体" w:cs="宋体" w:hint="eastAsia"/>
          <w:b/>
          <w:color w:val="000000"/>
          <w:kern w:val="0"/>
          <w:sz w:val="24"/>
        </w:rPr>
        <w:t>美元指数</w:t>
      </w:r>
      <w:r w:rsidR="00F0304D" w:rsidRPr="00F0304D">
        <w:rPr>
          <w:rFonts w:ascii="宋体" w:hAnsi="宋体" w:cs="宋体" w:hint="eastAsia"/>
          <w:b/>
          <w:color w:val="000000"/>
          <w:kern w:val="0"/>
          <w:sz w:val="24"/>
        </w:rPr>
        <w:t>均价较前周环比</w:t>
      </w:r>
      <w:r w:rsidR="00104F38">
        <w:rPr>
          <w:rFonts w:ascii="宋体" w:hAnsi="宋体" w:cs="宋体" w:hint="eastAsia"/>
          <w:b/>
          <w:color w:val="000000"/>
          <w:kern w:val="0"/>
          <w:sz w:val="24"/>
        </w:rPr>
        <w:t>上涨</w:t>
      </w:r>
    </w:p>
    <w:p w:rsidR="005A29A9" w:rsidRDefault="00F0304D" w:rsidP="00F0304D">
      <w:pPr>
        <w:spacing w:line="360" w:lineRule="atLeast"/>
        <w:ind w:firstLineChars="200" w:firstLine="480"/>
        <w:rPr>
          <w:rFonts w:ascii="宋体" w:hAnsi="宋体" w:cs="宋体"/>
          <w:color w:val="000000"/>
          <w:kern w:val="0"/>
          <w:sz w:val="24"/>
        </w:rPr>
      </w:pPr>
      <w:r>
        <w:rPr>
          <w:rFonts w:ascii="宋体" w:hAnsi="宋体" w:cs="宋体" w:hint="eastAsia"/>
          <w:color w:val="000000"/>
          <w:kern w:val="0"/>
          <w:sz w:val="24"/>
        </w:rPr>
        <w:t>美元指数呈现先</w:t>
      </w:r>
      <w:r w:rsidR="00104F38">
        <w:rPr>
          <w:rFonts w:ascii="宋体" w:hAnsi="宋体" w:cs="宋体" w:hint="eastAsia"/>
          <w:color w:val="000000"/>
          <w:kern w:val="0"/>
          <w:sz w:val="24"/>
        </w:rPr>
        <w:t>升</w:t>
      </w:r>
      <w:r>
        <w:rPr>
          <w:rFonts w:ascii="宋体" w:hAnsi="宋体" w:cs="宋体" w:hint="eastAsia"/>
          <w:color w:val="000000"/>
          <w:kern w:val="0"/>
          <w:sz w:val="24"/>
        </w:rPr>
        <w:t>后</w:t>
      </w:r>
      <w:r w:rsidR="00104F38">
        <w:rPr>
          <w:rFonts w:ascii="宋体" w:hAnsi="宋体" w:cs="宋体" w:hint="eastAsia"/>
          <w:color w:val="000000"/>
          <w:kern w:val="0"/>
          <w:sz w:val="24"/>
        </w:rPr>
        <w:t>降</w:t>
      </w:r>
      <w:r>
        <w:rPr>
          <w:rFonts w:ascii="宋体" w:hAnsi="宋体" w:cs="宋体" w:hint="eastAsia"/>
          <w:color w:val="000000"/>
          <w:kern w:val="0"/>
          <w:sz w:val="24"/>
        </w:rPr>
        <w:t>的走势，均价较前周环比</w:t>
      </w:r>
      <w:r w:rsidR="00104F38">
        <w:rPr>
          <w:rFonts w:ascii="宋体" w:hAnsi="宋体" w:cs="宋体" w:hint="eastAsia"/>
          <w:color w:val="000000"/>
          <w:kern w:val="0"/>
          <w:sz w:val="24"/>
        </w:rPr>
        <w:t>上涨</w:t>
      </w:r>
      <w:r w:rsidR="00EF083F" w:rsidRPr="00EF083F">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sidR="0001504F">
        <w:rPr>
          <w:rFonts w:ascii="宋体" w:hAnsi="宋体" w:cs="宋体" w:hint="eastAsia"/>
          <w:color w:val="000000"/>
          <w:kern w:val="0"/>
          <w:sz w:val="24"/>
        </w:rPr>
        <w:t>9</w:t>
      </w:r>
      <w:r w:rsidR="00104F38">
        <w:rPr>
          <w:rFonts w:ascii="宋体" w:hAnsi="宋体" w:cs="宋体" w:hint="eastAsia"/>
          <w:color w:val="000000"/>
          <w:kern w:val="0"/>
          <w:sz w:val="24"/>
        </w:rPr>
        <w:t>0.</w:t>
      </w:r>
      <w:r w:rsidR="0001504F">
        <w:rPr>
          <w:rFonts w:ascii="宋体" w:hAnsi="宋体" w:cs="宋体" w:hint="eastAsia"/>
          <w:color w:val="000000"/>
          <w:kern w:val="0"/>
          <w:sz w:val="24"/>
        </w:rPr>
        <w:t>1</w:t>
      </w:r>
      <w:r w:rsidR="009934E4">
        <w:rPr>
          <w:rFonts w:ascii="宋体" w:hAnsi="宋体" w:cs="宋体" w:hint="eastAsia"/>
          <w:color w:val="000000"/>
          <w:kern w:val="0"/>
          <w:sz w:val="24"/>
        </w:rPr>
        <w:t>，较前</w:t>
      </w:r>
      <w:r w:rsidR="00BD05E1">
        <w:rPr>
          <w:rFonts w:ascii="宋体" w:hAnsi="宋体" w:cs="宋体" w:hint="eastAsia"/>
          <w:color w:val="000000"/>
          <w:kern w:val="0"/>
          <w:sz w:val="24"/>
        </w:rPr>
        <w:t>一周</w:t>
      </w:r>
      <w:r w:rsidR="00104F38">
        <w:rPr>
          <w:rFonts w:ascii="宋体" w:hAnsi="宋体" w:cs="宋体" w:hint="eastAsia"/>
          <w:color w:val="000000"/>
          <w:kern w:val="0"/>
          <w:sz w:val="24"/>
        </w:rPr>
        <w:t>上涨</w:t>
      </w:r>
      <w:r w:rsidR="00B33753">
        <w:rPr>
          <w:rFonts w:ascii="宋体" w:hAnsi="宋体" w:cs="宋体" w:hint="eastAsia"/>
          <w:color w:val="000000"/>
          <w:kern w:val="0"/>
          <w:sz w:val="24"/>
        </w:rPr>
        <w:t>0.</w:t>
      </w:r>
      <w:r w:rsidR="00104F38">
        <w:rPr>
          <w:rFonts w:ascii="宋体" w:hAnsi="宋体" w:cs="宋体" w:hint="eastAsia"/>
          <w:color w:val="000000"/>
          <w:kern w:val="0"/>
          <w:sz w:val="24"/>
        </w:rPr>
        <w:t>21</w:t>
      </w:r>
      <w:r w:rsidR="00BD05E1">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375529" w:rsidP="00D60110">
      <w:pPr>
        <w:widowControl/>
        <w:snapToGrid w:val="0"/>
        <w:spacing w:line="360" w:lineRule="auto"/>
        <w:ind w:firstLineChars="196" w:firstLine="412"/>
        <w:jc w:val="center"/>
        <w:rPr>
          <w:rFonts w:ascii="宋体" w:hAnsi="宋体"/>
          <w:bCs/>
        </w:rPr>
      </w:pPr>
      <w:r w:rsidRPr="00375529">
        <w:rPr>
          <w:rFonts w:ascii="宋体" w:hAnsi="宋体"/>
          <w:bCs/>
        </w:rPr>
        <w:drawing>
          <wp:inline distT="0" distB="0" distL="0" distR="0">
            <wp:extent cx="5274310" cy="3544898"/>
            <wp:effectExtent l="19050" t="0" r="2159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1EE5" w:rsidRDefault="00477DE8" w:rsidP="00D60110">
      <w:pPr>
        <w:widowControl/>
        <w:snapToGrid w:val="0"/>
        <w:spacing w:line="360" w:lineRule="auto"/>
        <w:ind w:firstLineChars="196" w:firstLine="412"/>
        <w:jc w:val="center"/>
        <w:rPr>
          <w:rFonts w:ascii="宋体" w:hAnsi="宋体"/>
          <w:bCs/>
        </w:rPr>
      </w:pPr>
      <w:r>
        <w:rPr>
          <w:rFonts w:ascii="宋体" w:hAnsi="宋体" w:hint="eastAsia"/>
          <w:bCs/>
        </w:rPr>
        <w:t>2020</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682924" w:rsidRDefault="00682924" w:rsidP="00F42FFF">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lastRenderedPageBreak/>
        <w:t>截止</w:t>
      </w:r>
      <w:r>
        <w:rPr>
          <w:rFonts w:ascii="宋体" w:hAnsi="宋体" w:cs="宋体"/>
          <w:color w:val="000000"/>
          <w:kern w:val="0"/>
          <w:sz w:val="24"/>
        </w:rPr>
        <w:t>20</w:t>
      </w:r>
      <w:r>
        <w:rPr>
          <w:rFonts w:ascii="宋体" w:hAnsi="宋体" w:cs="宋体" w:hint="eastAsia"/>
          <w:color w:val="000000"/>
          <w:kern w:val="0"/>
          <w:sz w:val="24"/>
        </w:rPr>
        <w:t>21</w:t>
      </w:r>
      <w:r w:rsidRPr="00B829CB">
        <w:rPr>
          <w:rFonts w:ascii="宋体" w:hAnsi="宋体" w:cs="宋体" w:hint="eastAsia"/>
          <w:color w:val="000000"/>
          <w:kern w:val="0"/>
          <w:sz w:val="24"/>
        </w:rPr>
        <w:t>年</w:t>
      </w:r>
      <w:r w:rsidR="00882C4C">
        <w:rPr>
          <w:rFonts w:ascii="宋体" w:hAnsi="宋体" w:cs="宋体" w:hint="eastAsia"/>
          <w:color w:val="000000"/>
          <w:kern w:val="0"/>
          <w:sz w:val="24"/>
        </w:rPr>
        <w:t>6</w:t>
      </w:r>
      <w:r w:rsidRPr="00B829CB">
        <w:rPr>
          <w:rFonts w:ascii="宋体" w:hAnsi="宋体" w:cs="宋体" w:hint="eastAsia"/>
          <w:color w:val="000000"/>
          <w:kern w:val="0"/>
          <w:sz w:val="24"/>
        </w:rPr>
        <w:t>月</w:t>
      </w:r>
      <w:r w:rsidR="00882C4C">
        <w:rPr>
          <w:rFonts w:ascii="宋体" w:hAnsi="宋体" w:cs="宋体" w:hint="eastAsia"/>
          <w:color w:val="000000"/>
          <w:kern w:val="0"/>
          <w:sz w:val="24"/>
        </w:rPr>
        <w:t>1</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0E1477">
        <w:rPr>
          <w:rFonts w:ascii="宋体" w:hAnsi="宋体" w:cs="宋体" w:hint="eastAsia"/>
          <w:color w:val="000000"/>
          <w:kern w:val="0"/>
          <w:sz w:val="24"/>
        </w:rPr>
        <w:t>4</w:t>
      </w:r>
      <w:r w:rsidR="00882C4C">
        <w:rPr>
          <w:rFonts w:ascii="宋体" w:hAnsi="宋体" w:cs="宋体" w:hint="eastAsia"/>
          <w:color w:val="000000"/>
          <w:kern w:val="0"/>
          <w:sz w:val="24"/>
        </w:rPr>
        <w:t>9</w:t>
      </w:r>
      <w:r w:rsidR="000E1477">
        <w:rPr>
          <w:rFonts w:ascii="宋体" w:hAnsi="宋体" w:cs="宋体" w:hint="eastAsia"/>
          <w:color w:val="000000"/>
          <w:kern w:val="0"/>
          <w:sz w:val="24"/>
        </w:rPr>
        <w:t>.</w:t>
      </w:r>
      <w:r w:rsidR="00882C4C">
        <w:rPr>
          <w:rFonts w:ascii="宋体" w:hAnsi="宋体" w:cs="宋体" w:hint="eastAsia"/>
          <w:color w:val="000000"/>
          <w:kern w:val="0"/>
          <w:sz w:val="24"/>
        </w:rPr>
        <w:t>13</w:t>
      </w:r>
      <w:r>
        <w:rPr>
          <w:rFonts w:ascii="宋体" w:hAnsi="宋体" w:cs="宋体" w:hint="eastAsia"/>
          <w:color w:val="000000"/>
          <w:kern w:val="0"/>
          <w:sz w:val="24"/>
        </w:rPr>
        <w:t>万手，比前一周</w:t>
      </w:r>
      <w:r w:rsidR="00882C4C">
        <w:rPr>
          <w:rFonts w:ascii="宋体" w:hAnsi="宋体" w:cs="宋体" w:hint="eastAsia"/>
          <w:color w:val="000000"/>
          <w:kern w:val="0"/>
          <w:sz w:val="24"/>
        </w:rPr>
        <w:t>增加</w:t>
      </w:r>
      <w:r w:rsidR="00882C4C" w:rsidRPr="00882C4C">
        <w:rPr>
          <w:rFonts w:ascii="宋体" w:hAnsi="宋体" w:cs="宋体"/>
          <w:color w:val="000000"/>
          <w:kern w:val="0"/>
          <w:sz w:val="24"/>
        </w:rPr>
        <w:t>15807</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0E1477">
        <w:rPr>
          <w:rFonts w:ascii="宋体" w:hAnsi="宋体" w:cs="宋体" w:hint="eastAsia"/>
          <w:color w:val="000000"/>
          <w:kern w:val="0"/>
          <w:sz w:val="24"/>
        </w:rPr>
        <w:t>6</w:t>
      </w:r>
      <w:r w:rsidR="00882C4C">
        <w:rPr>
          <w:rFonts w:ascii="宋体" w:hAnsi="宋体" w:cs="宋体" w:hint="eastAsia"/>
          <w:color w:val="000000"/>
          <w:kern w:val="0"/>
          <w:sz w:val="24"/>
        </w:rPr>
        <w:t>3</w:t>
      </w:r>
      <w:r w:rsidR="00AE4514">
        <w:rPr>
          <w:rFonts w:ascii="宋体" w:hAnsi="宋体" w:cs="宋体" w:hint="eastAsia"/>
          <w:color w:val="000000"/>
          <w:kern w:val="0"/>
          <w:sz w:val="24"/>
        </w:rPr>
        <w:t>.</w:t>
      </w:r>
      <w:r w:rsidR="00882C4C">
        <w:rPr>
          <w:rFonts w:ascii="宋体" w:hAnsi="宋体" w:cs="宋体" w:hint="eastAsia"/>
          <w:color w:val="000000"/>
          <w:kern w:val="0"/>
          <w:sz w:val="24"/>
        </w:rPr>
        <w:t>8</w:t>
      </w:r>
      <w:r w:rsidR="00AE4514">
        <w:rPr>
          <w:rFonts w:ascii="宋体" w:hAnsi="宋体" w:cs="宋体" w:hint="eastAsia"/>
          <w:color w:val="000000"/>
          <w:kern w:val="0"/>
          <w:sz w:val="24"/>
        </w:rPr>
        <w:t>6</w:t>
      </w:r>
      <w:r>
        <w:rPr>
          <w:rFonts w:ascii="宋体" w:hAnsi="宋体" w:cs="宋体" w:hint="eastAsia"/>
          <w:color w:val="000000"/>
          <w:kern w:val="0"/>
          <w:sz w:val="24"/>
        </w:rPr>
        <w:t>万手，比前一周</w:t>
      </w:r>
      <w:r w:rsidR="00AE4514">
        <w:rPr>
          <w:rFonts w:ascii="宋体" w:hAnsi="宋体" w:cs="宋体" w:hint="eastAsia"/>
          <w:color w:val="000000"/>
          <w:kern w:val="0"/>
          <w:sz w:val="24"/>
        </w:rPr>
        <w:t>增加</w:t>
      </w:r>
      <w:r w:rsidR="00882C4C" w:rsidRPr="00882C4C">
        <w:rPr>
          <w:rFonts w:ascii="宋体" w:hAnsi="宋体" w:cs="宋体"/>
          <w:color w:val="000000"/>
          <w:kern w:val="0"/>
          <w:sz w:val="24"/>
        </w:rPr>
        <w:t>13067</w:t>
      </w:r>
      <w:r w:rsidRPr="00B829CB">
        <w:rPr>
          <w:rFonts w:ascii="宋体" w:hAnsi="宋体" w:cs="宋体" w:hint="eastAsia"/>
          <w:color w:val="000000"/>
          <w:kern w:val="0"/>
          <w:sz w:val="24"/>
        </w:rPr>
        <w:t>手；空头</w:t>
      </w:r>
      <w:r w:rsidR="00AE4514">
        <w:rPr>
          <w:rFonts w:ascii="宋体" w:hAnsi="宋体" w:cs="宋体" w:hint="eastAsia"/>
          <w:color w:val="000000"/>
          <w:kern w:val="0"/>
          <w:sz w:val="24"/>
        </w:rPr>
        <w:t>1</w:t>
      </w:r>
      <w:r w:rsidR="00882C4C">
        <w:rPr>
          <w:rFonts w:ascii="宋体" w:hAnsi="宋体" w:cs="宋体" w:hint="eastAsia"/>
          <w:color w:val="000000"/>
          <w:kern w:val="0"/>
          <w:sz w:val="24"/>
        </w:rPr>
        <w:t>4</w:t>
      </w:r>
      <w:r w:rsidR="00AE4514">
        <w:rPr>
          <w:rFonts w:ascii="宋体" w:hAnsi="宋体" w:cs="宋体" w:hint="eastAsia"/>
          <w:color w:val="000000"/>
          <w:kern w:val="0"/>
          <w:sz w:val="24"/>
        </w:rPr>
        <w:t>.</w:t>
      </w:r>
      <w:r w:rsidR="00882C4C">
        <w:rPr>
          <w:rFonts w:ascii="宋体" w:hAnsi="宋体" w:cs="宋体" w:hint="eastAsia"/>
          <w:color w:val="000000"/>
          <w:kern w:val="0"/>
          <w:sz w:val="24"/>
        </w:rPr>
        <w:t>73</w:t>
      </w:r>
      <w:r w:rsidRPr="00B829CB">
        <w:rPr>
          <w:rFonts w:ascii="宋体" w:hAnsi="宋体" w:cs="宋体" w:hint="eastAsia"/>
          <w:color w:val="000000"/>
          <w:kern w:val="0"/>
          <w:sz w:val="24"/>
        </w:rPr>
        <w:t>万手，比前一周</w:t>
      </w:r>
      <w:r w:rsidR="00882C4C">
        <w:rPr>
          <w:rFonts w:ascii="宋体" w:hAnsi="宋体" w:cs="宋体" w:hint="eastAsia"/>
          <w:color w:val="000000"/>
          <w:kern w:val="0"/>
          <w:sz w:val="24"/>
        </w:rPr>
        <w:t>减少2740</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31529A" w:rsidRPr="00BB3F0E" w:rsidRDefault="00BB3F0E" w:rsidP="00567FE2">
      <w:pPr>
        <w:widowControl/>
        <w:snapToGrid w:val="0"/>
        <w:spacing w:line="360" w:lineRule="atLeast"/>
        <w:ind w:firstLineChars="200" w:firstLine="482"/>
        <w:rPr>
          <w:rFonts w:asciiTheme="minorEastAsia" w:eastAsiaTheme="minorEastAsia" w:hAnsiTheme="minorEastAsia"/>
          <w:snapToGrid w:val="0"/>
          <w:sz w:val="24"/>
        </w:rPr>
      </w:pPr>
      <w:bookmarkStart w:id="0" w:name="_Hlk58666606"/>
      <w:bookmarkStart w:id="1" w:name="_Hlk50807692"/>
      <w:r w:rsidRPr="00BB3F0E">
        <w:rPr>
          <w:rFonts w:asciiTheme="minorEastAsia" w:eastAsiaTheme="minorEastAsia" w:hAnsiTheme="minorEastAsia" w:hint="eastAsia"/>
          <w:b/>
          <w:kern w:val="0"/>
          <w:sz w:val="24"/>
        </w:rPr>
        <w:t>经济方面，</w:t>
      </w:r>
      <w:r w:rsidRPr="00BB3F0E">
        <w:rPr>
          <w:rFonts w:asciiTheme="minorEastAsia" w:eastAsiaTheme="minorEastAsia" w:hAnsiTheme="minorEastAsia" w:hint="eastAsia"/>
          <w:kern w:val="0"/>
          <w:sz w:val="24"/>
        </w:rPr>
        <w:t>虽然4月美国核心PCE物价指数显示其通胀压力骤增，但美国初请失业金人数连续</w:t>
      </w:r>
      <w:r w:rsidRPr="00BB3F0E">
        <w:rPr>
          <w:rFonts w:asciiTheme="minorEastAsia" w:eastAsiaTheme="minorEastAsia" w:hAnsiTheme="minorEastAsia"/>
          <w:kern w:val="0"/>
          <w:sz w:val="24"/>
        </w:rPr>
        <w:t>5</w:t>
      </w:r>
      <w:r w:rsidRPr="00BB3F0E">
        <w:rPr>
          <w:rFonts w:asciiTheme="minorEastAsia" w:eastAsiaTheme="minorEastAsia" w:hAnsiTheme="minorEastAsia" w:hint="eastAsia"/>
          <w:kern w:val="0"/>
          <w:sz w:val="24"/>
        </w:rPr>
        <w:t>周减少，美国经济整体仍保持复苏态势；欧元区经济数据保持向好，</w:t>
      </w:r>
      <w:r w:rsidRPr="00BB3F0E">
        <w:rPr>
          <w:rFonts w:asciiTheme="minorEastAsia" w:eastAsiaTheme="minorEastAsia" w:hAnsiTheme="minorEastAsia" w:cs="宋体" w:hint="eastAsia"/>
          <w:kern w:val="0"/>
          <w:sz w:val="24"/>
        </w:rPr>
        <w:t>5月经济景气指数连续6个月上升，消费者信心指数连续4个月上升，5月环比快速上升近4</w:t>
      </w:r>
      <w:r w:rsidRPr="00BB3F0E">
        <w:rPr>
          <w:rFonts w:asciiTheme="minorEastAsia" w:eastAsiaTheme="minorEastAsia" w:hAnsiTheme="minorEastAsia" w:cs="宋体"/>
          <w:kern w:val="0"/>
          <w:sz w:val="24"/>
        </w:rPr>
        <w:t>0%</w:t>
      </w:r>
      <w:r w:rsidRPr="00BB3F0E">
        <w:rPr>
          <w:rFonts w:asciiTheme="minorEastAsia" w:eastAsiaTheme="minorEastAsia" w:hAnsiTheme="minorEastAsia" w:cs="宋体" w:hint="eastAsia"/>
          <w:kern w:val="0"/>
          <w:sz w:val="24"/>
        </w:rPr>
        <w:t>，显示欧洲经济加速复苏。</w:t>
      </w:r>
      <w:r w:rsidRPr="00BB3F0E">
        <w:rPr>
          <w:rFonts w:asciiTheme="minorEastAsia" w:eastAsiaTheme="minorEastAsia" w:hAnsiTheme="minorEastAsia" w:hint="eastAsia"/>
          <w:b/>
          <w:bCs/>
          <w:kern w:val="0"/>
          <w:sz w:val="24"/>
        </w:rPr>
        <w:t>美元方面</w:t>
      </w:r>
      <w:r w:rsidRPr="00BB3F0E">
        <w:rPr>
          <w:rFonts w:asciiTheme="minorEastAsia" w:eastAsiaTheme="minorEastAsia" w:hAnsiTheme="minorEastAsia" w:hint="eastAsia"/>
          <w:kern w:val="0"/>
          <w:sz w:val="24"/>
        </w:rPr>
        <w:t>，4月消费者物价年通胀远远超过了美联储2%的目标，但通胀数据符合市场的广泛预期，预计不会对美联储的货币政策产生影响。另外，市场预期美联储官员可能会上调对经济增长的预测，这意味着联储</w:t>
      </w:r>
      <w:r w:rsidRPr="00567FE2">
        <w:rPr>
          <w:rFonts w:ascii="宋体" w:hAnsi="宋体" w:cs="宋体" w:hint="eastAsia"/>
          <w:color w:val="000000"/>
          <w:kern w:val="0"/>
          <w:sz w:val="24"/>
        </w:rPr>
        <w:t>将</w:t>
      </w:r>
      <w:r w:rsidRPr="00BB3F0E">
        <w:rPr>
          <w:rFonts w:asciiTheme="minorEastAsia" w:eastAsiaTheme="minorEastAsia" w:hAnsiTheme="minorEastAsia" w:hint="eastAsia"/>
          <w:kern w:val="0"/>
          <w:sz w:val="24"/>
        </w:rPr>
        <w:t>逐步减少购债，令较长期利率上升，支撑美元。然而，美元指数仍未站上2</w:t>
      </w:r>
      <w:r w:rsidRPr="00BB3F0E">
        <w:rPr>
          <w:rFonts w:asciiTheme="minorEastAsia" w:eastAsiaTheme="minorEastAsia" w:hAnsiTheme="minorEastAsia"/>
          <w:kern w:val="0"/>
          <w:sz w:val="24"/>
        </w:rPr>
        <w:t>0</w:t>
      </w:r>
      <w:r w:rsidRPr="00BB3F0E">
        <w:rPr>
          <w:rFonts w:asciiTheme="minorEastAsia" w:eastAsiaTheme="minorEastAsia" w:hAnsiTheme="minorEastAsia" w:hint="eastAsia"/>
          <w:kern w:val="0"/>
          <w:sz w:val="24"/>
        </w:rPr>
        <w:t>日均线，显示其尚未进入修正走势，短期美元仍将维持震荡走势。</w:t>
      </w:r>
      <w:r w:rsidRPr="00BB3F0E">
        <w:rPr>
          <w:rFonts w:asciiTheme="minorEastAsia" w:eastAsiaTheme="minorEastAsia" w:hAnsiTheme="minorEastAsia" w:hint="eastAsia"/>
          <w:b/>
          <w:kern w:val="0"/>
          <w:sz w:val="24"/>
        </w:rPr>
        <w:t>疫情和需求方面，</w:t>
      </w:r>
      <w:r w:rsidRPr="00BB3F0E">
        <w:rPr>
          <w:rFonts w:asciiTheme="minorEastAsia" w:eastAsiaTheme="minorEastAsia" w:hAnsiTheme="minorEastAsia" w:hint="eastAsia"/>
          <w:bCs/>
          <w:kern w:val="0"/>
          <w:sz w:val="24"/>
        </w:rPr>
        <w:t>全球大部分地区疫情缓和，亚洲疫情继续发酵。印度5周内七日平均新增病例首次降至25万，但主要是疫情向检验能力较低的农村地区转移，并非好转的征兆。其余部分亚洲地区疫情恶化，泰国、马来西亚日新增病例月内分别快速增长101%及98%。经研院根据谷歌出行大数据构建的石油消费活跃指数显示，全球石油消费活跃指数为96.5，近期小幅回升。模型监测的全球八大区的石油消费活跃指数均有不同程度的增长，显示疫情对石油消费活跃度影响的边际效应逐渐减小。此外，随着欧美驾驶季及美国阵亡将士纪念日到来、叠加不断解除的疫情封锁及持续开放的国际旅行，</w:t>
      </w:r>
      <w:r w:rsidRPr="00BB3F0E">
        <w:rPr>
          <w:rFonts w:asciiTheme="minorEastAsia" w:eastAsiaTheme="minorEastAsia" w:hAnsiTheme="minorEastAsia" w:hint="eastAsia"/>
          <w:kern w:val="0"/>
          <w:sz w:val="24"/>
        </w:rPr>
        <w:t>石油需求将快速提升。</w:t>
      </w:r>
      <w:r w:rsidRPr="00BB3F0E">
        <w:rPr>
          <w:rFonts w:asciiTheme="minorEastAsia" w:eastAsiaTheme="minorEastAsia" w:hAnsiTheme="minorEastAsia" w:hint="eastAsia"/>
          <w:b/>
          <w:kern w:val="0"/>
          <w:sz w:val="24"/>
        </w:rPr>
        <w:t>供应方面，</w:t>
      </w:r>
      <w:r w:rsidRPr="00BB3F0E">
        <w:rPr>
          <w:rFonts w:asciiTheme="minorEastAsia" w:eastAsiaTheme="minorEastAsia" w:hAnsiTheme="minorEastAsia" w:hint="eastAsia"/>
          <w:bCs/>
          <w:kern w:val="0"/>
          <w:sz w:val="24"/>
        </w:rPr>
        <w:t>伊朗原油回归市场预期</w:t>
      </w:r>
      <w:r w:rsidRPr="00BB3F0E">
        <w:rPr>
          <w:rFonts w:asciiTheme="minorEastAsia" w:eastAsiaTheme="minorEastAsia" w:hAnsiTheme="minorEastAsia" w:hint="eastAsia"/>
          <w:kern w:val="0"/>
          <w:sz w:val="24"/>
        </w:rPr>
        <w:t>成为供应侧主要压力来源，近期美伊核谈利好消息频传，目前来看达成协议为大概率事件，且市场预期双方最快在6月份达成和解。此外，由于2015年7月伊核全面协议达成15个月之后，伊朗的产量及出口量分别达到阶段性高点。因此，预计若本次制裁解除，伊朗原油产量和出口量增长不会一蹴而就，大概率将渐进增长。美国方面，美国连续第五周增加石油和天然气钻井，至4</w:t>
      </w:r>
      <w:r w:rsidRPr="00BB3F0E">
        <w:rPr>
          <w:rFonts w:asciiTheme="minorEastAsia" w:eastAsiaTheme="minorEastAsia" w:hAnsiTheme="minorEastAsia"/>
          <w:kern w:val="0"/>
          <w:sz w:val="24"/>
        </w:rPr>
        <w:t>57</w:t>
      </w:r>
      <w:r w:rsidRPr="00BB3F0E">
        <w:rPr>
          <w:rFonts w:asciiTheme="minorEastAsia" w:eastAsiaTheme="minorEastAsia" w:hAnsiTheme="minorEastAsia" w:hint="eastAsia"/>
          <w:kern w:val="0"/>
          <w:sz w:val="24"/>
        </w:rPr>
        <w:t>座，为2</w:t>
      </w:r>
      <w:r w:rsidRPr="00BB3F0E">
        <w:rPr>
          <w:rFonts w:asciiTheme="minorEastAsia" w:eastAsiaTheme="minorEastAsia" w:hAnsiTheme="minorEastAsia"/>
          <w:kern w:val="0"/>
          <w:sz w:val="24"/>
        </w:rPr>
        <w:t>020</w:t>
      </w:r>
      <w:r w:rsidRPr="00BB3F0E">
        <w:rPr>
          <w:rFonts w:asciiTheme="minorEastAsia" w:eastAsiaTheme="minorEastAsia" w:hAnsiTheme="minorEastAsia" w:hint="eastAsia"/>
          <w:kern w:val="0"/>
          <w:sz w:val="24"/>
        </w:rPr>
        <w:t>年4月以来的最高。</w:t>
      </w:r>
      <w:r w:rsidRPr="00BB3F0E">
        <w:rPr>
          <w:rFonts w:asciiTheme="minorEastAsia" w:eastAsiaTheme="minorEastAsia" w:hAnsiTheme="minorEastAsia" w:hint="eastAsia"/>
          <w:b/>
          <w:bCs/>
          <w:kern w:val="0"/>
          <w:sz w:val="24"/>
        </w:rPr>
        <w:t>技术面，</w:t>
      </w:r>
      <w:r w:rsidRPr="00BB3F0E">
        <w:rPr>
          <w:rFonts w:asciiTheme="minorEastAsia" w:eastAsiaTheme="minorEastAsia" w:hAnsiTheme="minorEastAsia" w:hint="eastAsia"/>
          <w:kern w:val="0"/>
          <w:sz w:val="24"/>
        </w:rPr>
        <w:t>投行普遍看好大宗商品使短线油价看涨情绪升温，MACD迅速结成金叉向上，但6月1日OPEC+部长会议将宣布未来产量政策、美伊核谈结果及伊朗石油入市预期，均可能压制油价。上方关注7</w:t>
      </w:r>
      <w:r w:rsidRPr="00BB3F0E">
        <w:rPr>
          <w:rFonts w:asciiTheme="minorEastAsia" w:eastAsiaTheme="minorEastAsia" w:hAnsiTheme="minorEastAsia"/>
          <w:kern w:val="0"/>
          <w:sz w:val="24"/>
        </w:rPr>
        <w:t>0</w:t>
      </w:r>
      <w:r w:rsidRPr="00BB3F0E">
        <w:rPr>
          <w:rFonts w:asciiTheme="minorEastAsia" w:eastAsiaTheme="minorEastAsia" w:hAnsiTheme="minorEastAsia" w:hint="eastAsia"/>
          <w:kern w:val="0"/>
          <w:sz w:val="24"/>
        </w:rPr>
        <w:t>美元阻力位，下方关注6</w:t>
      </w:r>
      <w:r w:rsidRPr="00BB3F0E">
        <w:rPr>
          <w:rFonts w:asciiTheme="minorEastAsia" w:eastAsiaTheme="minorEastAsia" w:hAnsiTheme="minorEastAsia"/>
          <w:kern w:val="0"/>
          <w:sz w:val="24"/>
        </w:rPr>
        <w:t>8</w:t>
      </w:r>
      <w:r w:rsidRPr="00BB3F0E">
        <w:rPr>
          <w:rFonts w:asciiTheme="minorEastAsia" w:eastAsiaTheme="minorEastAsia" w:hAnsiTheme="minorEastAsia" w:hint="eastAsia"/>
          <w:kern w:val="0"/>
          <w:sz w:val="24"/>
        </w:rPr>
        <w:t>美元支撑位。</w:t>
      </w:r>
      <w:r w:rsidRPr="00BB3F0E">
        <w:rPr>
          <w:rFonts w:asciiTheme="minorEastAsia" w:eastAsiaTheme="minorEastAsia" w:hAnsiTheme="minorEastAsia" w:hint="eastAsia"/>
          <w:b/>
          <w:kern w:val="0"/>
          <w:sz w:val="24"/>
        </w:rPr>
        <w:t>综合判断</w:t>
      </w:r>
      <w:r w:rsidRPr="00BB3F0E">
        <w:rPr>
          <w:rFonts w:asciiTheme="minorEastAsia" w:eastAsiaTheme="minorEastAsia" w:hAnsiTheme="minorEastAsia" w:hint="eastAsia"/>
          <w:kern w:val="0"/>
          <w:sz w:val="24"/>
        </w:rPr>
        <w:t>，预计本周国际油价将呈震荡偏弱走势，基准情景预计布伦特和</w:t>
      </w:r>
      <w:r w:rsidRPr="00BB3F0E">
        <w:rPr>
          <w:rFonts w:asciiTheme="minorEastAsia" w:eastAsiaTheme="minorEastAsia" w:hAnsiTheme="minorEastAsia"/>
          <w:kern w:val="0"/>
          <w:sz w:val="24"/>
        </w:rPr>
        <w:t>WTI</w:t>
      </w:r>
      <w:r w:rsidRPr="00BB3F0E">
        <w:rPr>
          <w:rFonts w:asciiTheme="minorEastAsia" w:eastAsiaTheme="minorEastAsia" w:hAnsiTheme="minorEastAsia" w:hint="eastAsia"/>
          <w:kern w:val="0"/>
          <w:sz w:val="24"/>
        </w:rPr>
        <w:t>均价分别为</w:t>
      </w:r>
      <w:r w:rsidRPr="00BB3F0E">
        <w:rPr>
          <w:rFonts w:asciiTheme="minorEastAsia" w:eastAsiaTheme="minorEastAsia" w:hAnsiTheme="minorEastAsia"/>
          <w:kern w:val="0"/>
          <w:sz w:val="24"/>
        </w:rPr>
        <w:t>68</w:t>
      </w:r>
      <w:r w:rsidRPr="00BB3F0E">
        <w:rPr>
          <w:rFonts w:asciiTheme="minorEastAsia" w:eastAsiaTheme="minorEastAsia" w:hAnsiTheme="minorEastAsia" w:hint="eastAsia"/>
          <w:kern w:val="0"/>
          <w:sz w:val="24"/>
        </w:rPr>
        <w:t>美元</w:t>
      </w:r>
      <w:r w:rsidRPr="00BB3F0E">
        <w:rPr>
          <w:rFonts w:asciiTheme="minorEastAsia" w:eastAsiaTheme="minorEastAsia" w:hAnsiTheme="minorEastAsia"/>
          <w:kern w:val="0"/>
          <w:sz w:val="24"/>
        </w:rPr>
        <w:t>/</w:t>
      </w:r>
      <w:r w:rsidRPr="00BB3F0E">
        <w:rPr>
          <w:rFonts w:asciiTheme="minorEastAsia" w:eastAsiaTheme="minorEastAsia" w:hAnsiTheme="minorEastAsia" w:hint="eastAsia"/>
          <w:kern w:val="0"/>
          <w:sz w:val="24"/>
        </w:rPr>
        <w:t>桶和</w:t>
      </w:r>
      <w:r w:rsidRPr="00BB3F0E">
        <w:rPr>
          <w:rFonts w:asciiTheme="minorEastAsia" w:eastAsiaTheme="minorEastAsia" w:hAnsiTheme="minorEastAsia"/>
          <w:kern w:val="0"/>
          <w:sz w:val="24"/>
        </w:rPr>
        <w:t>65</w:t>
      </w:r>
      <w:r w:rsidRPr="00BB3F0E">
        <w:rPr>
          <w:rFonts w:asciiTheme="minorEastAsia" w:eastAsiaTheme="minorEastAsia" w:hAnsiTheme="minorEastAsia" w:hint="eastAsia"/>
          <w:kern w:val="0"/>
          <w:sz w:val="24"/>
        </w:rPr>
        <w:t>美元</w:t>
      </w:r>
      <w:r w:rsidRPr="00BB3F0E">
        <w:rPr>
          <w:rFonts w:asciiTheme="minorEastAsia" w:eastAsiaTheme="minorEastAsia" w:hAnsiTheme="minorEastAsia"/>
          <w:kern w:val="0"/>
          <w:sz w:val="24"/>
        </w:rPr>
        <w:t>/</w:t>
      </w:r>
      <w:r w:rsidRPr="00BB3F0E">
        <w:rPr>
          <w:rFonts w:asciiTheme="minorEastAsia" w:eastAsiaTheme="minorEastAsia" w:hAnsiTheme="minorEastAsia" w:hint="eastAsia"/>
          <w:kern w:val="0"/>
          <w:sz w:val="24"/>
        </w:rPr>
        <w:t>桶</w:t>
      </w:r>
      <w:bookmarkEnd w:id="0"/>
      <w:bookmarkEnd w:id="1"/>
      <w:r w:rsidRPr="00BB3F0E">
        <w:rPr>
          <w:rFonts w:asciiTheme="minorEastAsia" w:eastAsiaTheme="minorEastAsia" w:hAnsiTheme="minorEastAsia" w:hint="eastAsia"/>
          <w:kern w:val="0"/>
          <w:sz w:val="24"/>
        </w:rPr>
        <w:t>。</w:t>
      </w:r>
    </w:p>
    <w:p w:rsidR="00BF5DE1" w:rsidRPr="001A1BD1" w:rsidRDefault="00375529" w:rsidP="00375529">
      <w:pPr>
        <w:spacing w:line="360" w:lineRule="atLeast"/>
        <w:ind w:firstLineChars="200" w:firstLine="480"/>
        <w:jc w:val="left"/>
        <w:rPr>
          <w:rFonts w:asciiTheme="minorEastAsia" w:eastAsiaTheme="minorEastAsia" w:hAnsiTheme="minorEastAsia" w:cs="宋体"/>
          <w:snapToGrid w:val="0"/>
          <w:sz w:val="24"/>
        </w:rPr>
      </w:pPr>
      <w:r w:rsidRPr="00375529">
        <w:rPr>
          <w:rFonts w:asciiTheme="minorEastAsia" w:eastAsiaTheme="minorEastAsia" w:hAnsiTheme="minorEastAsia" w:cs="宋体"/>
          <w:snapToGrid w:val="0"/>
          <w:sz w:val="24"/>
        </w:rPr>
        <w:lastRenderedPageBreak/>
        <w:drawing>
          <wp:inline distT="0" distB="0" distL="0" distR="0">
            <wp:extent cx="5274310" cy="2936887"/>
            <wp:effectExtent l="19050" t="0" r="21590" b="0"/>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1EE5" w:rsidRDefault="001C1EE5" w:rsidP="00003994">
      <w:pPr>
        <w:widowControl/>
        <w:snapToGrid w:val="0"/>
        <w:spacing w:line="360" w:lineRule="auto"/>
        <w:ind w:firstLineChars="196" w:firstLine="412"/>
        <w:jc w:val="center"/>
      </w:pPr>
      <w:r>
        <w:rPr>
          <w:rFonts w:hint="eastAsia"/>
        </w:rPr>
        <w:t>20</w:t>
      </w:r>
      <w:r w:rsidR="00477DE8">
        <w:rPr>
          <w:rFonts w:hint="eastAsia"/>
        </w:rPr>
        <w:t>20</w:t>
      </w:r>
      <w:r>
        <w:rPr>
          <w:rFonts w:hint="eastAsia"/>
        </w:rPr>
        <w:t>年以来国际油价变化趋势图</w:t>
      </w:r>
    </w:p>
    <w:sectPr w:rsidR="001C1EE5" w:rsidSect="00563F6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B6" w:rsidRDefault="000062B6" w:rsidP="0094778E">
      <w:r>
        <w:separator/>
      </w:r>
    </w:p>
  </w:endnote>
  <w:endnote w:type="continuationSeparator" w:id="0">
    <w:p w:rsidR="000062B6" w:rsidRDefault="000062B6"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B6" w:rsidRDefault="000062B6" w:rsidP="0094778E">
      <w:r>
        <w:separator/>
      </w:r>
    </w:p>
  </w:footnote>
  <w:footnote w:type="continuationSeparator" w:id="0">
    <w:p w:rsidR="000062B6" w:rsidRDefault="000062B6"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4F79E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14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288"/>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2B6"/>
    <w:rsid w:val="0000670F"/>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2FAD"/>
    <w:rsid w:val="00013100"/>
    <w:rsid w:val="000135DF"/>
    <w:rsid w:val="000136C4"/>
    <w:rsid w:val="00013738"/>
    <w:rsid w:val="0001374A"/>
    <w:rsid w:val="000138FE"/>
    <w:rsid w:val="000139D0"/>
    <w:rsid w:val="00013FA5"/>
    <w:rsid w:val="00014053"/>
    <w:rsid w:val="0001406D"/>
    <w:rsid w:val="00014080"/>
    <w:rsid w:val="00014B13"/>
    <w:rsid w:val="0001504F"/>
    <w:rsid w:val="0001553E"/>
    <w:rsid w:val="00015751"/>
    <w:rsid w:val="0001594E"/>
    <w:rsid w:val="00015956"/>
    <w:rsid w:val="00015C4E"/>
    <w:rsid w:val="00015D1F"/>
    <w:rsid w:val="00015FA3"/>
    <w:rsid w:val="00016438"/>
    <w:rsid w:val="0001663A"/>
    <w:rsid w:val="000170FF"/>
    <w:rsid w:val="0001728B"/>
    <w:rsid w:val="000177D5"/>
    <w:rsid w:val="000179FA"/>
    <w:rsid w:val="00017B6D"/>
    <w:rsid w:val="00017BEE"/>
    <w:rsid w:val="00017C3B"/>
    <w:rsid w:val="00020088"/>
    <w:rsid w:val="00020780"/>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2E61"/>
    <w:rsid w:val="00023A1F"/>
    <w:rsid w:val="00023C87"/>
    <w:rsid w:val="00023E7C"/>
    <w:rsid w:val="0002454D"/>
    <w:rsid w:val="000246B4"/>
    <w:rsid w:val="00024832"/>
    <w:rsid w:val="000249D2"/>
    <w:rsid w:val="00024A7D"/>
    <w:rsid w:val="00024F8E"/>
    <w:rsid w:val="00024FF9"/>
    <w:rsid w:val="000256EB"/>
    <w:rsid w:val="000261E8"/>
    <w:rsid w:val="000267E5"/>
    <w:rsid w:val="00026E77"/>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3D95"/>
    <w:rsid w:val="00034244"/>
    <w:rsid w:val="0003433E"/>
    <w:rsid w:val="00035056"/>
    <w:rsid w:val="000352EC"/>
    <w:rsid w:val="00035772"/>
    <w:rsid w:val="00035E1C"/>
    <w:rsid w:val="00036018"/>
    <w:rsid w:val="000361A5"/>
    <w:rsid w:val="00036796"/>
    <w:rsid w:val="00036ACC"/>
    <w:rsid w:val="00036C20"/>
    <w:rsid w:val="00036C41"/>
    <w:rsid w:val="00037180"/>
    <w:rsid w:val="000372F9"/>
    <w:rsid w:val="00037455"/>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7F0"/>
    <w:rsid w:val="00046A89"/>
    <w:rsid w:val="00046CFC"/>
    <w:rsid w:val="00046DFF"/>
    <w:rsid w:val="00046FD7"/>
    <w:rsid w:val="0004733A"/>
    <w:rsid w:val="00047A69"/>
    <w:rsid w:val="00047C38"/>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939"/>
    <w:rsid w:val="00053C4B"/>
    <w:rsid w:val="00053EAF"/>
    <w:rsid w:val="000540DF"/>
    <w:rsid w:val="00054141"/>
    <w:rsid w:val="0005438A"/>
    <w:rsid w:val="0005438F"/>
    <w:rsid w:val="000546FC"/>
    <w:rsid w:val="00054CCA"/>
    <w:rsid w:val="0005549D"/>
    <w:rsid w:val="00055718"/>
    <w:rsid w:val="000558BD"/>
    <w:rsid w:val="00055BAA"/>
    <w:rsid w:val="00055C28"/>
    <w:rsid w:val="000568EE"/>
    <w:rsid w:val="00056B7A"/>
    <w:rsid w:val="00056CEE"/>
    <w:rsid w:val="00057162"/>
    <w:rsid w:val="000576AB"/>
    <w:rsid w:val="00057DC3"/>
    <w:rsid w:val="0006057C"/>
    <w:rsid w:val="00060678"/>
    <w:rsid w:val="00060C40"/>
    <w:rsid w:val="00060C5C"/>
    <w:rsid w:val="00061082"/>
    <w:rsid w:val="00061109"/>
    <w:rsid w:val="0006215F"/>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0A5"/>
    <w:rsid w:val="000752A3"/>
    <w:rsid w:val="0007558A"/>
    <w:rsid w:val="00075BFC"/>
    <w:rsid w:val="00075ED8"/>
    <w:rsid w:val="00075EFB"/>
    <w:rsid w:val="0007615D"/>
    <w:rsid w:val="000765A9"/>
    <w:rsid w:val="0007680B"/>
    <w:rsid w:val="00077D25"/>
    <w:rsid w:val="00077D2F"/>
    <w:rsid w:val="00080240"/>
    <w:rsid w:val="000807D9"/>
    <w:rsid w:val="00080861"/>
    <w:rsid w:val="00080EF8"/>
    <w:rsid w:val="000819C3"/>
    <w:rsid w:val="0008232B"/>
    <w:rsid w:val="00082430"/>
    <w:rsid w:val="00082681"/>
    <w:rsid w:val="00082BFE"/>
    <w:rsid w:val="00082FE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B79"/>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05"/>
    <w:rsid w:val="000C2A3C"/>
    <w:rsid w:val="000C32AD"/>
    <w:rsid w:val="000C3364"/>
    <w:rsid w:val="000C34E8"/>
    <w:rsid w:val="000C37A6"/>
    <w:rsid w:val="000C394A"/>
    <w:rsid w:val="000C3DA3"/>
    <w:rsid w:val="000C3DBF"/>
    <w:rsid w:val="000C402A"/>
    <w:rsid w:val="000C41EB"/>
    <w:rsid w:val="000C4423"/>
    <w:rsid w:val="000C4FB9"/>
    <w:rsid w:val="000C5081"/>
    <w:rsid w:val="000C5385"/>
    <w:rsid w:val="000C5552"/>
    <w:rsid w:val="000C56F7"/>
    <w:rsid w:val="000C57C6"/>
    <w:rsid w:val="000C5DA4"/>
    <w:rsid w:val="000C6AFA"/>
    <w:rsid w:val="000C72EA"/>
    <w:rsid w:val="000C7B20"/>
    <w:rsid w:val="000C7B55"/>
    <w:rsid w:val="000C7C29"/>
    <w:rsid w:val="000C7D17"/>
    <w:rsid w:val="000C7F4E"/>
    <w:rsid w:val="000D0359"/>
    <w:rsid w:val="000D045C"/>
    <w:rsid w:val="000D0796"/>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CA3"/>
    <w:rsid w:val="000E0EC2"/>
    <w:rsid w:val="000E104D"/>
    <w:rsid w:val="000E1390"/>
    <w:rsid w:val="000E1477"/>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ED2"/>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4FA"/>
    <w:rsid w:val="000F35BB"/>
    <w:rsid w:val="000F38D7"/>
    <w:rsid w:val="000F3E9E"/>
    <w:rsid w:val="000F3F5C"/>
    <w:rsid w:val="000F3FDB"/>
    <w:rsid w:val="000F42A9"/>
    <w:rsid w:val="000F492E"/>
    <w:rsid w:val="000F4931"/>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459"/>
    <w:rsid w:val="00100FCA"/>
    <w:rsid w:val="00101951"/>
    <w:rsid w:val="00101A1E"/>
    <w:rsid w:val="00101B68"/>
    <w:rsid w:val="00101B87"/>
    <w:rsid w:val="00101D68"/>
    <w:rsid w:val="00102260"/>
    <w:rsid w:val="0010233C"/>
    <w:rsid w:val="001023D7"/>
    <w:rsid w:val="00102BE1"/>
    <w:rsid w:val="00102C17"/>
    <w:rsid w:val="00102E90"/>
    <w:rsid w:val="00103297"/>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4F38"/>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A27"/>
    <w:rsid w:val="00111EBB"/>
    <w:rsid w:val="00111F9F"/>
    <w:rsid w:val="00111FB1"/>
    <w:rsid w:val="001120A3"/>
    <w:rsid w:val="001120AB"/>
    <w:rsid w:val="0011220A"/>
    <w:rsid w:val="001124E3"/>
    <w:rsid w:val="00112744"/>
    <w:rsid w:val="00112A9A"/>
    <w:rsid w:val="00112CCD"/>
    <w:rsid w:val="00112E2C"/>
    <w:rsid w:val="00112F50"/>
    <w:rsid w:val="0011347A"/>
    <w:rsid w:val="001135C2"/>
    <w:rsid w:val="0011399C"/>
    <w:rsid w:val="00113B05"/>
    <w:rsid w:val="00113B78"/>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314"/>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C31"/>
    <w:rsid w:val="00132FC3"/>
    <w:rsid w:val="00132FFA"/>
    <w:rsid w:val="0013301A"/>
    <w:rsid w:val="001331DC"/>
    <w:rsid w:val="00133CDA"/>
    <w:rsid w:val="00133EF5"/>
    <w:rsid w:val="001343E1"/>
    <w:rsid w:val="00134831"/>
    <w:rsid w:val="00134D46"/>
    <w:rsid w:val="00134D53"/>
    <w:rsid w:val="00135057"/>
    <w:rsid w:val="00135169"/>
    <w:rsid w:val="00135317"/>
    <w:rsid w:val="001358FC"/>
    <w:rsid w:val="00135E71"/>
    <w:rsid w:val="00135F6F"/>
    <w:rsid w:val="0013609E"/>
    <w:rsid w:val="0013609F"/>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0C9"/>
    <w:rsid w:val="00150547"/>
    <w:rsid w:val="001505FD"/>
    <w:rsid w:val="001507EE"/>
    <w:rsid w:val="00150BA9"/>
    <w:rsid w:val="00151894"/>
    <w:rsid w:val="0015191F"/>
    <w:rsid w:val="001519D5"/>
    <w:rsid w:val="00151C4A"/>
    <w:rsid w:val="0015262D"/>
    <w:rsid w:val="00152729"/>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197"/>
    <w:rsid w:val="001605D2"/>
    <w:rsid w:val="001608FE"/>
    <w:rsid w:val="00161001"/>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366"/>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2A3C"/>
    <w:rsid w:val="00183E5D"/>
    <w:rsid w:val="0018424F"/>
    <w:rsid w:val="001845C4"/>
    <w:rsid w:val="00184772"/>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1BD1"/>
    <w:rsid w:val="001A2359"/>
    <w:rsid w:val="001A25F0"/>
    <w:rsid w:val="001A26AE"/>
    <w:rsid w:val="001A2728"/>
    <w:rsid w:val="001A28C4"/>
    <w:rsid w:val="001A2C7E"/>
    <w:rsid w:val="001A2D26"/>
    <w:rsid w:val="001A32B2"/>
    <w:rsid w:val="001A3660"/>
    <w:rsid w:val="001A4362"/>
    <w:rsid w:val="001A452E"/>
    <w:rsid w:val="001A4799"/>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980"/>
    <w:rsid w:val="001B5CB6"/>
    <w:rsid w:val="001B5F55"/>
    <w:rsid w:val="001B6DD7"/>
    <w:rsid w:val="001B70BA"/>
    <w:rsid w:val="001B730A"/>
    <w:rsid w:val="001B7990"/>
    <w:rsid w:val="001B7AB8"/>
    <w:rsid w:val="001C007E"/>
    <w:rsid w:val="001C0B64"/>
    <w:rsid w:val="001C139D"/>
    <w:rsid w:val="001C1783"/>
    <w:rsid w:val="001C1881"/>
    <w:rsid w:val="001C194E"/>
    <w:rsid w:val="001C1A33"/>
    <w:rsid w:val="001C1B1D"/>
    <w:rsid w:val="001C1EE5"/>
    <w:rsid w:val="001C25EB"/>
    <w:rsid w:val="001C2E3D"/>
    <w:rsid w:val="001C37C7"/>
    <w:rsid w:val="001C4019"/>
    <w:rsid w:val="001C46EF"/>
    <w:rsid w:val="001C476E"/>
    <w:rsid w:val="001C499C"/>
    <w:rsid w:val="001C4DAF"/>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CD1"/>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716"/>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23F"/>
    <w:rsid w:val="001E6474"/>
    <w:rsid w:val="001E64BB"/>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2E2"/>
    <w:rsid w:val="001F5A4C"/>
    <w:rsid w:val="001F5AD6"/>
    <w:rsid w:val="001F5BC3"/>
    <w:rsid w:val="001F5CF6"/>
    <w:rsid w:val="001F5E8A"/>
    <w:rsid w:val="001F606E"/>
    <w:rsid w:val="001F63B2"/>
    <w:rsid w:val="001F64C4"/>
    <w:rsid w:val="001F65CC"/>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1C6"/>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5EB"/>
    <w:rsid w:val="0021371C"/>
    <w:rsid w:val="002137FB"/>
    <w:rsid w:val="00213A6C"/>
    <w:rsid w:val="00213E7D"/>
    <w:rsid w:val="00213F31"/>
    <w:rsid w:val="00213F8B"/>
    <w:rsid w:val="002145AA"/>
    <w:rsid w:val="002149E4"/>
    <w:rsid w:val="00214A5C"/>
    <w:rsid w:val="00214C88"/>
    <w:rsid w:val="00214E83"/>
    <w:rsid w:val="00214F2C"/>
    <w:rsid w:val="00215223"/>
    <w:rsid w:val="002153B4"/>
    <w:rsid w:val="00215843"/>
    <w:rsid w:val="00216128"/>
    <w:rsid w:val="00216179"/>
    <w:rsid w:val="0021621E"/>
    <w:rsid w:val="00216286"/>
    <w:rsid w:val="002167ED"/>
    <w:rsid w:val="00216A82"/>
    <w:rsid w:val="00217019"/>
    <w:rsid w:val="00217283"/>
    <w:rsid w:val="002172F0"/>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217"/>
    <w:rsid w:val="0022553C"/>
    <w:rsid w:val="0022553E"/>
    <w:rsid w:val="00225621"/>
    <w:rsid w:val="00225F6A"/>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79A"/>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13"/>
    <w:rsid w:val="00246F24"/>
    <w:rsid w:val="002473FC"/>
    <w:rsid w:val="0024740C"/>
    <w:rsid w:val="00247AA1"/>
    <w:rsid w:val="00250496"/>
    <w:rsid w:val="002507D4"/>
    <w:rsid w:val="00250997"/>
    <w:rsid w:val="00251545"/>
    <w:rsid w:val="002516DC"/>
    <w:rsid w:val="002519FF"/>
    <w:rsid w:val="00251ABE"/>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3D"/>
    <w:rsid w:val="002677DA"/>
    <w:rsid w:val="002678C8"/>
    <w:rsid w:val="00267FA3"/>
    <w:rsid w:val="00270068"/>
    <w:rsid w:val="0027028D"/>
    <w:rsid w:val="002705EF"/>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31A"/>
    <w:rsid w:val="0027394A"/>
    <w:rsid w:val="0027399C"/>
    <w:rsid w:val="00273AAA"/>
    <w:rsid w:val="00273BD1"/>
    <w:rsid w:val="00273F68"/>
    <w:rsid w:val="00274424"/>
    <w:rsid w:val="00274735"/>
    <w:rsid w:val="00274760"/>
    <w:rsid w:val="00274C83"/>
    <w:rsid w:val="00274F5A"/>
    <w:rsid w:val="002750D8"/>
    <w:rsid w:val="002754E2"/>
    <w:rsid w:val="00275598"/>
    <w:rsid w:val="00275BE8"/>
    <w:rsid w:val="0027662B"/>
    <w:rsid w:val="0027667D"/>
    <w:rsid w:val="002769F8"/>
    <w:rsid w:val="00276A16"/>
    <w:rsid w:val="00276A7E"/>
    <w:rsid w:val="00276DC1"/>
    <w:rsid w:val="00276E2F"/>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7D7"/>
    <w:rsid w:val="00284ABF"/>
    <w:rsid w:val="00284B75"/>
    <w:rsid w:val="00284E23"/>
    <w:rsid w:val="00284F32"/>
    <w:rsid w:val="00285261"/>
    <w:rsid w:val="002852A7"/>
    <w:rsid w:val="00285961"/>
    <w:rsid w:val="002859E0"/>
    <w:rsid w:val="002861E6"/>
    <w:rsid w:val="002869F2"/>
    <w:rsid w:val="00286A31"/>
    <w:rsid w:val="0028717C"/>
    <w:rsid w:val="002877AA"/>
    <w:rsid w:val="00287A68"/>
    <w:rsid w:val="00287B2F"/>
    <w:rsid w:val="0029026E"/>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4E78"/>
    <w:rsid w:val="00295073"/>
    <w:rsid w:val="00295780"/>
    <w:rsid w:val="00295912"/>
    <w:rsid w:val="00295955"/>
    <w:rsid w:val="00295AFC"/>
    <w:rsid w:val="00295B8B"/>
    <w:rsid w:val="00296018"/>
    <w:rsid w:val="0029661E"/>
    <w:rsid w:val="00296901"/>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87B"/>
    <w:rsid w:val="002A7920"/>
    <w:rsid w:val="002A7995"/>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3E63"/>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13B"/>
    <w:rsid w:val="002C040F"/>
    <w:rsid w:val="002C0496"/>
    <w:rsid w:val="002C08ED"/>
    <w:rsid w:val="002C1145"/>
    <w:rsid w:val="002C11A1"/>
    <w:rsid w:val="002C15C5"/>
    <w:rsid w:val="002C18D2"/>
    <w:rsid w:val="002C1C2A"/>
    <w:rsid w:val="002C1D63"/>
    <w:rsid w:val="002C22A9"/>
    <w:rsid w:val="002C2975"/>
    <w:rsid w:val="002C2AB6"/>
    <w:rsid w:val="002C2BB5"/>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3F8"/>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B72"/>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3D17"/>
    <w:rsid w:val="002E426F"/>
    <w:rsid w:val="002E480D"/>
    <w:rsid w:val="002E4A2E"/>
    <w:rsid w:val="002E4B82"/>
    <w:rsid w:val="002E4C77"/>
    <w:rsid w:val="002E4CA0"/>
    <w:rsid w:val="002E52EA"/>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B72"/>
    <w:rsid w:val="002F3D95"/>
    <w:rsid w:val="002F4053"/>
    <w:rsid w:val="002F41F1"/>
    <w:rsid w:val="002F441E"/>
    <w:rsid w:val="002F4817"/>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1E71"/>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A31"/>
    <w:rsid w:val="00313BBB"/>
    <w:rsid w:val="00313CBA"/>
    <w:rsid w:val="00314256"/>
    <w:rsid w:val="0031451A"/>
    <w:rsid w:val="003145F3"/>
    <w:rsid w:val="00314C3A"/>
    <w:rsid w:val="0031505A"/>
    <w:rsid w:val="0031505F"/>
    <w:rsid w:val="0031529A"/>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43"/>
    <w:rsid w:val="00317B98"/>
    <w:rsid w:val="00317F14"/>
    <w:rsid w:val="0032016B"/>
    <w:rsid w:val="003214C9"/>
    <w:rsid w:val="003217E9"/>
    <w:rsid w:val="003218D9"/>
    <w:rsid w:val="00322136"/>
    <w:rsid w:val="003221EB"/>
    <w:rsid w:val="0032238A"/>
    <w:rsid w:val="00322659"/>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80"/>
    <w:rsid w:val="00325799"/>
    <w:rsid w:val="0032599C"/>
    <w:rsid w:val="00325D42"/>
    <w:rsid w:val="00325D74"/>
    <w:rsid w:val="00325E88"/>
    <w:rsid w:val="00325FA0"/>
    <w:rsid w:val="003260A9"/>
    <w:rsid w:val="00326596"/>
    <w:rsid w:val="0032682B"/>
    <w:rsid w:val="00326D2F"/>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2A9"/>
    <w:rsid w:val="003404D5"/>
    <w:rsid w:val="00340713"/>
    <w:rsid w:val="0034090E"/>
    <w:rsid w:val="00340EDF"/>
    <w:rsid w:val="00340FE9"/>
    <w:rsid w:val="0034137C"/>
    <w:rsid w:val="00341718"/>
    <w:rsid w:val="00341C52"/>
    <w:rsid w:val="00341E70"/>
    <w:rsid w:val="00341ED7"/>
    <w:rsid w:val="00341FB5"/>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27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03F"/>
    <w:rsid w:val="00363464"/>
    <w:rsid w:val="0036385B"/>
    <w:rsid w:val="003641F0"/>
    <w:rsid w:val="0036420E"/>
    <w:rsid w:val="00364E58"/>
    <w:rsid w:val="00365E2F"/>
    <w:rsid w:val="00365FAA"/>
    <w:rsid w:val="003664EE"/>
    <w:rsid w:val="003664F2"/>
    <w:rsid w:val="0036706F"/>
    <w:rsid w:val="0036756D"/>
    <w:rsid w:val="003677FA"/>
    <w:rsid w:val="003678CE"/>
    <w:rsid w:val="00367904"/>
    <w:rsid w:val="00367DF1"/>
    <w:rsid w:val="00370352"/>
    <w:rsid w:val="0037043A"/>
    <w:rsid w:val="00370730"/>
    <w:rsid w:val="003709E3"/>
    <w:rsid w:val="00370B0A"/>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29"/>
    <w:rsid w:val="00375553"/>
    <w:rsid w:val="00375AD6"/>
    <w:rsid w:val="00375AE4"/>
    <w:rsid w:val="00376714"/>
    <w:rsid w:val="00376C67"/>
    <w:rsid w:val="00376F1F"/>
    <w:rsid w:val="00377061"/>
    <w:rsid w:val="0037763A"/>
    <w:rsid w:val="00377692"/>
    <w:rsid w:val="00377A50"/>
    <w:rsid w:val="00380A56"/>
    <w:rsid w:val="00380A71"/>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468"/>
    <w:rsid w:val="00391765"/>
    <w:rsid w:val="003919EE"/>
    <w:rsid w:val="00391F9F"/>
    <w:rsid w:val="00392030"/>
    <w:rsid w:val="0039211F"/>
    <w:rsid w:val="00392207"/>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9A5"/>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0B98"/>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46E"/>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3B4"/>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0D1"/>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057"/>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27FF4"/>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B5B"/>
    <w:rsid w:val="00433E1F"/>
    <w:rsid w:val="00433E76"/>
    <w:rsid w:val="00433EEA"/>
    <w:rsid w:val="00434879"/>
    <w:rsid w:val="00434CA6"/>
    <w:rsid w:val="004351A0"/>
    <w:rsid w:val="004353A2"/>
    <w:rsid w:val="004353AA"/>
    <w:rsid w:val="00435DE2"/>
    <w:rsid w:val="00435E52"/>
    <w:rsid w:val="0043606C"/>
    <w:rsid w:val="00436106"/>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236"/>
    <w:rsid w:val="00461620"/>
    <w:rsid w:val="004616B5"/>
    <w:rsid w:val="00461A2C"/>
    <w:rsid w:val="00461CC9"/>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BD2"/>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35"/>
    <w:rsid w:val="0047265D"/>
    <w:rsid w:val="00472E3A"/>
    <w:rsid w:val="00473253"/>
    <w:rsid w:val="00473548"/>
    <w:rsid w:val="00473BBC"/>
    <w:rsid w:val="00474036"/>
    <w:rsid w:val="00474393"/>
    <w:rsid w:val="0047449C"/>
    <w:rsid w:val="00474A7A"/>
    <w:rsid w:val="00474BE2"/>
    <w:rsid w:val="00474C6F"/>
    <w:rsid w:val="00474C80"/>
    <w:rsid w:val="00474E7A"/>
    <w:rsid w:val="00474F01"/>
    <w:rsid w:val="00474FC8"/>
    <w:rsid w:val="00475E2F"/>
    <w:rsid w:val="00476070"/>
    <w:rsid w:val="00476C29"/>
    <w:rsid w:val="004772B5"/>
    <w:rsid w:val="00477612"/>
    <w:rsid w:val="00477DC9"/>
    <w:rsid w:val="00477DE8"/>
    <w:rsid w:val="00477E22"/>
    <w:rsid w:val="00477E62"/>
    <w:rsid w:val="00477FAD"/>
    <w:rsid w:val="00477FCD"/>
    <w:rsid w:val="00480A89"/>
    <w:rsid w:val="004813BE"/>
    <w:rsid w:val="004815A2"/>
    <w:rsid w:val="00482015"/>
    <w:rsid w:val="00482059"/>
    <w:rsid w:val="004824D7"/>
    <w:rsid w:val="004829C8"/>
    <w:rsid w:val="00483672"/>
    <w:rsid w:val="00483C7D"/>
    <w:rsid w:val="0048421F"/>
    <w:rsid w:val="0048423F"/>
    <w:rsid w:val="0048471C"/>
    <w:rsid w:val="00484780"/>
    <w:rsid w:val="0048494E"/>
    <w:rsid w:val="00484A6A"/>
    <w:rsid w:val="00484BA3"/>
    <w:rsid w:val="004850C5"/>
    <w:rsid w:val="004852F4"/>
    <w:rsid w:val="004854EF"/>
    <w:rsid w:val="00485612"/>
    <w:rsid w:val="004858C0"/>
    <w:rsid w:val="004859D1"/>
    <w:rsid w:val="00485A30"/>
    <w:rsid w:val="00485A64"/>
    <w:rsid w:val="00485DD5"/>
    <w:rsid w:val="004869F1"/>
    <w:rsid w:val="00486AEE"/>
    <w:rsid w:val="00486BE2"/>
    <w:rsid w:val="00486F7D"/>
    <w:rsid w:val="004879FD"/>
    <w:rsid w:val="00487C6C"/>
    <w:rsid w:val="00487D26"/>
    <w:rsid w:val="00490662"/>
    <w:rsid w:val="00490B34"/>
    <w:rsid w:val="00491184"/>
    <w:rsid w:val="004917B7"/>
    <w:rsid w:val="00491C60"/>
    <w:rsid w:val="004920D8"/>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873"/>
    <w:rsid w:val="004A4A73"/>
    <w:rsid w:val="004A4B0D"/>
    <w:rsid w:val="004A4B3E"/>
    <w:rsid w:val="004A4D17"/>
    <w:rsid w:val="004A4D83"/>
    <w:rsid w:val="004A4F9F"/>
    <w:rsid w:val="004A5237"/>
    <w:rsid w:val="004A52C3"/>
    <w:rsid w:val="004A59AE"/>
    <w:rsid w:val="004A5E15"/>
    <w:rsid w:val="004A5EE8"/>
    <w:rsid w:val="004A61F4"/>
    <w:rsid w:val="004A61FC"/>
    <w:rsid w:val="004A6A7C"/>
    <w:rsid w:val="004A6C2B"/>
    <w:rsid w:val="004A6CBC"/>
    <w:rsid w:val="004A6D54"/>
    <w:rsid w:val="004A719E"/>
    <w:rsid w:val="004A7AA8"/>
    <w:rsid w:val="004A7BA3"/>
    <w:rsid w:val="004A7C80"/>
    <w:rsid w:val="004B03BF"/>
    <w:rsid w:val="004B08FC"/>
    <w:rsid w:val="004B0C17"/>
    <w:rsid w:val="004B1167"/>
    <w:rsid w:val="004B157D"/>
    <w:rsid w:val="004B18BC"/>
    <w:rsid w:val="004B1A0E"/>
    <w:rsid w:val="004B1AE9"/>
    <w:rsid w:val="004B20C9"/>
    <w:rsid w:val="004B238A"/>
    <w:rsid w:val="004B2409"/>
    <w:rsid w:val="004B2B1C"/>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248"/>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67E"/>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D4C"/>
    <w:rsid w:val="004D3EAF"/>
    <w:rsid w:val="004D4100"/>
    <w:rsid w:val="004D4320"/>
    <w:rsid w:val="004D45A0"/>
    <w:rsid w:val="004D49CB"/>
    <w:rsid w:val="004D5148"/>
    <w:rsid w:val="004D527C"/>
    <w:rsid w:val="004D53F8"/>
    <w:rsid w:val="004D54A0"/>
    <w:rsid w:val="004D5911"/>
    <w:rsid w:val="004D5946"/>
    <w:rsid w:val="004D5C93"/>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3BD"/>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0AC6"/>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9E9"/>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DD0"/>
    <w:rsid w:val="00503E50"/>
    <w:rsid w:val="00503E9A"/>
    <w:rsid w:val="0050450E"/>
    <w:rsid w:val="00504701"/>
    <w:rsid w:val="0050489C"/>
    <w:rsid w:val="00504C20"/>
    <w:rsid w:val="0050522E"/>
    <w:rsid w:val="0050558C"/>
    <w:rsid w:val="0050590A"/>
    <w:rsid w:val="0050598A"/>
    <w:rsid w:val="00506284"/>
    <w:rsid w:val="00506506"/>
    <w:rsid w:val="00506691"/>
    <w:rsid w:val="005067D8"/>
    <w:rsid w:val="0050680D"/>
    <w:rsid w:val="00506B99"/>
    <w:rsid w:val="00506C5E"/>
    <w:rsid w:val="00506FA8"/>
    <w:rsid w:val="00507A51"/>
    <w:rsid w:val="00507CD7"/>
    <w:rsid w:val="00507D8E"/>
    <w:rsid w:val="00507D9B"/>
    <w:rsid w:val="0051003F"/>
    <w:rsid w:val="00510B49"/>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094"/>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654"/>
    <w:rsid w:val="00526C9D"/>
    <w:rsid w:val="00527221"/>
    <w:rsid w:val="0052791A"/>
    <w:rsid w:val="00527986"/>
    <w:rsid w:val="005279A0"/>
    <w:rsid w:val="00527D83"/>
    <w:rsid w:val="0053009A"/>
    <w:rsid w:val="005305E7"/>
    <w:rsid w:val="0053070D"/>
    <w:rsid w:val="00530846"/>
    <w:rsid w:val="00530EAE"/>
    <w:rsid w:val="00530F7D"/>
    <w:rsid w:val="00531225"/>
    <w:rsid w:val="00531694"/>
    <w:rsid w:val="0053191F"/>
    <w:rsid w:val="00531AD2"/>
    <w:rsid w:val="00532225"/>
    <w:rsid w:val="0053237E"/>
    <w:rsid w:val="00532636"/>
    <w:rsid w:val="005326F6"/>
    <w:rsid w:val="005327B5"/>
    <w:rsid w:val="0053291C"/>
    <w:rsid w:val="00532AB1"/>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3E3"/>
    <w:rsid w:val="005364E2"/>
    <w:rsid w:val="005365A8"/>
    <w:rsid w:val="005368AE"/>
    <w:rsid w:val="00536BDA"/>
    <w:rsid w:val="005370BF"/>
    <w:rsid w:val="005373E4"/>
    <w:rsid w:val="005375CF"/>
    <w:rsid w:val="00537837"/>
    <w:rsid w:val="00537AB0"/>
    <w:rsid w:val="00537FA8"/>
    <w:rsid w:val="005400A4"/>
    <w:rsid w:val="00540325"/>
    <w:rsid w:val="005408E5"/>
    <w:rsid w:val="00540970"/>
    <w:rsid w:val="00540BF5"/>
    <w:rsid w:val="00540EFA"/>
    <w:rsid w:val="005410CC"/>
    <w:rsid w:val="005411D1"/>
    <w:rsid w:val="00541B11"/>
    <w:rsid w:val="00541D19"/>
    <w:rsid w:val="00541F57"/>
    <w:rsid w:val="00542229"/>
    <w:rsid w:val="0054243A"/>
    <w:rsid w:val="00542693"/>
    <w:rsid w:val="00542D6E"/>
    <w:rsid w:val="0054361A"/>
    <w:rsid w:val="005437A6"/>
    <w:rsid w:val="00543F10"/>
    <w:rsid w:val="005442E2"/>
    <w:rsid w:val="005445A1"/>
    <w:rsid w:val="005446DE"/>
    <w:rsid w:val="005447FD"/>
    <w:rsid w:val="00544CCE"/>
    <w:rsid w:val="00544CDD"/>
    <w:rsid w:val="00545329"/>
    <w:rsid w:val="00545641"/>
    <w:rsid w:val="0054691E"/>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3D2B"/>
    <w:rsid w:val="00554260"/>
    <w:rsid w:val="0055457E"/>
    <w:rsid w:val="005546D0"/>
    <w:rsid w:val="00554751"/>
    <w:rsid w:val="00554A5A"/>
    <w:rsid w:val="00554AED"/>
    <w:rsid w:val="00554CF3"/>
    <w:rsid w:val="00555848"/>
    <w:rsid w:val="00555E34"/>
    <w:rsid w:val="00555F9F"/>
    <w:rsid w:val="0055645F"/>
    <w:rsid w:val="00556500"/>
    <w:rsid w:val="00556718"/>
    <w:rsid w:val="005569AD"/>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628"/>
    <w:rsid w:val="00566A5C"/>
    <w:rsid w:val="00566C1A"/>
    <w:rsid w:val="00566DF3"/>
    <w:rsid w:val="005673A5"/>
    <w:rsid w:val="005674C7"/>
    <w:rsid w:val="005675E8"/>
    <w:rsid w:val="00567A2B"/>
    <w:rsid w:val="00567BCD"/>
    <w:rsid w:val="00567DB5"/>
    <w:rsid w:val="00567FE2"/>
    <w:rsid w:val="0057064A"/>
    <w:rsid w:val="00570ECD"/>
    <w:rsid w:val="00571097"/>
    <w:rsid w:val="00571247"/>
    <w:rsid w:val="005714E9"/>
    <w:rsid w:val="00571712"/>
    <w:rsid w:val="00571960"/>
    <w:rsid w:val="00571BAE"/>
    <w:rsid w:val="00571E52"/>
    <w:rsid w:val="00571FD7"/>
    <w:rsid w:val="005725B5"/>
    <w:rsid w:val="00572895"/>
    <w:rsid w:val="00572970"/>
    <w:rsid w:val="00572DB0"/>
    <w:rsid w:val="0057328F"/>
    <w:rsid w:val="0057330C"/>
    <w:rsid w:val="00573384"/>
    <w:rsid w:val="005735D0"/>
    <w:rsid w:val="00573E22"/>
    <w:rsid w:val="00573F3E"/>
    <w:rsid w:val="00573FFD"/>
    <w:rsid w:val="005741AD"/>
    <w:rsid w:val="0057464F"/>
    <w:rsid w:val="005747C9"/>
    <w:rsid w:val="00574957"/>
    <w:rsid w:val="00574B9B"/>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2F20"/>
    <w:rsid w:val="00583227"/>
    <w:rsid w:val="00583564"/>
    <w:rsid w:val="00583846"/>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58FE"/>
    <w:rsid w:val="0059658C"/>
    <w:rsid w:val="00596A7C"/>
    <w:rsid w:val="00596CF9"/>
    <w:rsid w:val="00596F05"/>
    <w:rsid w:val="005971CF"/>
    <w:rsid w:val="005972F6"/>
    <w:rsid w:val="00597A75"/>
    <w:rsid w:val="005A008E"/>
    <w:rsid w:val="005A0688"/>
    <w:rsid w:val="005A0BBA"/>
    <w:rsid w:val="005A0F76"/>
    <w:rsid w:val="005A1093"/>
    <w:rsid w:val="005A112B"/>
    <w:rsid w:val="005A1213"/>
    <w:rsid w:val="005A1296"/>
    <w:rsid w:val="005A1709"/>
    <w:rsid w:val="005A184B"/>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67F"/>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0AF"/>
    <w:rsid w:val="005B3267"/>
    <w:rsid w:val="005B3615"/>
    <w:rsid w:val="005B3849"/>
    <w:rsid w:val="005B3BDD"/>
    <w:rsid w:val="005B3D84"/>
    <w:rsid w:val="005B3F72"/>
    <w:rsid w:val="005B433D"/>
    <w:rsid w:val="005B45FC"/>
    <w:rsid w:val="005B489C"/>
    <w:rsid w:val="005B4B7C"/>
    <w:rsid w:val="005B4D98"/>
    <w:rsid w:val="005B530C"/>
    <w:rsid w:val="005B57EA"/>
    <w:rsid w:val="005B5E55"/>
    <w:rsid w:val="005B778F"/>
    <w:rsid w:val="005B7CB2"/>
    <w:rsid w:val="005C0080"/>
    <w:rsid w:val="005C0476"/>
    <w:rsid w:val="005C0627"/>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AB3"/>
    <w:rsid w:val="005C5BA1"/>
    <w:rsid w:val="005C6176"/>
    <w:rsid w:val="005C6CD0"/>
    <w:rsid w:val="005C74E4"/>
    <w:rsid w:val="005C773D"/>
    <w:rsid w:val="005C77D8"/>
    <w:rsid w:val="005C7895"/>
    <w:rsid w:val="005C792E"/>
    <w:rsid w:val="005C7C05"/>
    <w:rsid w:val="005D0309"/>
    <w:rsid w:val="005D0E4F"/>
    <w:rsid w:val="005D0F39"/>
    <w:rsid w:val="005D0F4D"/>
    <w:rsid w:val="005D2134"/>
    <w:rsid w:val="005D2C15"/>
    <w:rsid w:val="005D2E1B"/>
    <w:rsid w:val="005D2F32"/>
    <w:rsid w:val="005D334F"/>
    <w:rsid w:val="005D339D"/>
    <w:rsid w:val="005D3427"/>
    <w:rsid w:val="005D3475"/>
    <w:rsid w:val="005D34D3"/>
    <w:rsid w:val="005D3BB9"/>
    <w:rsid w:val="005D3BFE"/>
    <w:rsid w:val="005D452E"/>
    <w:rsid w:val="005D4BD4"/>
    <w:rsid w:val="005D52FF"/>
    <w:rsid w:val="005D5311"/>
    <w:rsid w:val="005D5782"/>
    <w:rsid w:val="005D5B16"/>
    <w:rsid w:val="005D5BB0"/>
    <w:rsid w:val="005D5BE4"/>
    <w:rsid w:val="005D6779"/>
    <w:rsid w:val="005D67B8"/>
    <w:rsid w:val="005D69B5"/>
    <w:rsid w:val="005D6A31"/>
    <w:rsid w:val="005D6D48"/>
    <w:rsid w:val="005D6D61"/>
    <w:rsid w:val="005D75E4"/>
    <w:rsid w:val="005D7CC1"/>
    <w:rsid w:val="005E0005"/>
    <w:rsid w:val="005E0176"/>
    <w:rsid w:val="005E059A"/>
    <w:rsid w:val="005E0820"/>
    <w:rsid w:val="005E0AA3"/>
    <w:rsid w:val="005E0BE1"/>
    <w:rsid w:val="005E136E"/>
    <w:rsid w:val="005E1980"/>
    <w:rsid w:val="005E1F06"/>
    <w:rsid w:val="005E2164"/>
    <w:rsid w:val="005E34EE"/>
    <w:rsid w:val="005E36E7"/>
    <w:rsid w:val="005E3903"/>
    <w:rsid w:val="005E3B07"/>
    <w:rsid w:val="005E3BA0"/>
    <w:rsid w:val="005E3C49"/>
    <w:rsid w:val="005E3D9A"/>
    <w:rsid w:val="005E3E28"/>
    <w:rsid w:val="005E44B1"/>
    <w:rsid w:val="005E45F6"/>
    <w:rsid w:val="005E4D79"/>
    <w:rsid w:val="005E536F"/>
    <w:rsid w:val="005E53FF"/>
    <w:rsid w:val="005E5473"/>
    <w:rsid w:val="005E5943"/>
    <w:rsid w:val="005E5B56"/>
    <w:rsid w:val="005E653E"/>
    <w:rsid w:val="005E65CA"/>
    <w:rsid w:val="005E68DC"/>
    <w:rsid w:val="005E6B25"/>
    <w:rsid w:val="005E7673"/>
    <w:rsid w:val="005E768E"/>
    <w:rsid w:val="005E7946"/>
    <w:rsid w:val="005F1801"/>
    <w:rsid w:val="005F1B54"/>
    <w:rsid w:val="005F20BE"/>
    <w:rsid w:val="005F2B59"/>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8EE"/>
    <w:rsid w:val="005F6BF3"/>
    <w:rsid w:val="005F6F64"/>
    <w:rsid w:val="005F72EE"/>
    <w:rsid w:val="005F7343"/>
    <w:rsid w:val="005F7449"/>
    <w:rsid w:val="005F78C6"/>
    <w:rsid w:val="005F7BA1"/>
    <w:rsid w:val="005F7CA0"/>
    <w:rsid w:val="00600893"/>
    <w:rsid w:val="006009E7"/>
    <w:rsid w:val="00600E4F"/>
    <w:rsid w:val="0060125D"/>
    <w:rsid w:val="00601331"/>
    <w:rsid w:val="006015E1"/>
    <w:rsid w:val="00601692"/>
    <w:rsid w:val="00601A21"/>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613"/>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530"/>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2F0A"/>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526"/>
    <w:rsid w:val="00647EB5"/>
    <w:rsid w:val="00647FF2"/>
    <w:rsid w:val="00650052"/>
    <w:rsid w:val="006505C9"/>
    <w:rsid w:val="0065075F"/>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33"/>
    <w:rsid w:val="006640D3"/>
    <w:rsid w:val="00664C44"/>
    <w:rsid w:val="00664D46"/>
    <w:rsid w:val="00665217"/>
    <w:rsid w:val="0066573E"/>
    <w:rsid w:val="006658C7"/>
    <w:rsid w:val="00665928"/>
    <w:rsid w:val="00665F8B"/>
    <w:rsid w:val="00665FEE"/>
    <w:rsid w:val="0066680A"/>
    <w:rsid w:val="00666FB6"/>
    <w:rsid w:val="00667256"/>
    <w:rsid w:val="00667865"/>
    <w:rsid w:val="0066799C"/>
    <w:rsid w:val="00670AE5"/>
    <w:rsid w:val="00670ED7"/>
    <w:rsid w:val="0067111D"/>
    <w:rsid w:val="00671162"/>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4B6"/>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2D7"/>
    <w:rsid w:val="006825BA"/>
    <w:rsid w:val="00682924"/>
    <w:rsid w:val="00682FE7"/>
    <w:rsid w:val="00683917"/>
    <w:rsid w:val="00683D00"/>
    <w:rsid w:val="00683DD9"/>
    <w:rsid w:val="006840AF"/>
    <w:rsid w:val="0068416A"/>
    <w:rsid w:val="006842D4"/>
    <w:rsid w:val="006846AB"/>
    <w:rsid w:val="006848A4"/>
    <w:rsid w:val="00684A13"/>
    <w:rsid w:val="00685388"/>
    <w:rsid w:val="00685478"/>
    <w:rsid w:val="00685497"/>
    <w:rsid w:val="00685F53"/>
    <w:rsid w:val="00686180"/>
    <w:rsid w:val="00686258"/>
    <w:rsid w:val="00686835"/>
    <w:rsid w:val="00686FBC"/>
    <w:rsid w:val="00687104"/>
    <w:rsid w:val="00687141"/>
    <w:rsid w:val="006871E5"/>
    <w:rsid w:val="00687234"/>
    <w:rsid w:val="00687460"/>
    <w:rsid w:val="00687B98"/>
    <w:rsid w:val="00690049"/>
    <w:rsid w:val="0069018D"/>
    <w:rsid w:val="0069054A"/>
    <w:rsid w:val="00690571"/>
    <w:rsid w:val="00690869"/>
    <w:rsid w:val="00690F8B"/>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1"/>
    <w:rsid w:val="006D1D3D"/>
    <w:rsid w:val="006D21E4"/>
    <w:rsid w:val="006D276C"/>
    <w:rsid w:val="006D2C1B"/>
    <w:rsid w:val="006D2D3B"/>
    <w:rsid w:val="006D2FD8"/>
    <w:rsid w:val="006D32CB"/>
    <w:rsid w:val="006D33EB"/>
    <w:rsid w:val="006D3622"/>
    <w:rsid w:val="006D4928"/>
    <w:rsid w:val="006D4A33"/>
    <w:rsid w:val="006D4ADC"/>
    <w:rsid w:val="006D4BA3"/>
    <w:rsid w:val="006D4E36"/>
    <w:rsid w:val="006D518A"/>
    <w:rsid w:val="006D518C"/>
    <w:rsid w:val="006D523E"/>
    <w:rsid w:val="006D563B"/>
    <w:rsid w:val="006D5CCA"/>
    <w:rsid w:val="006D5CCF"/>
    <w:rsid w:val="006D5DE4"/>
    <w:rsid w:val="006D5FC1"/>
    <w:rsid w:val="006D61BC"/>
    <w:rsid w:val="006D64E4"/>
    <w:rsid w:val="006D65A0"/>
    <w:rsid w:val="006D66D0"/>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389"/>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A3C"/>
    <w:rsid w:val="006E7BF3"/>
    <w:rsid w:val="006E7E21"/>
    <w:rsid w:val="006E7E2D"/>
    <w:rsid w:val="006E7E52"/>
    <w:rsid w:val="006F0295"/>
    <w:rsid w:val="006F07E2"/>
    <w:rsid w:val="006F0FE2"/>
    <w:rsid w:val="006F108C"/>
    <w:rsid w:val="006F16A3"/>
    <w:rsid w:val="006F18A7"/>
    <w:rsid w:val="006F228C"/>
    <w:rsid w:val="006F2597"/>
    <w:rsid w:val="006F25F5"/>
    <w:rsid w:val="006F278D"/>
    <w:rsid w:val="006F2C63"/>
    <w:rsid w:val="006F2FAF"/>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192"/>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416"/>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193"/>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2D"/>
    <w:rsid w:val="00733438"/>
    <w:rsid w:val="0073357A"/>
    <w:rsid w:val="00733C11"/>
    <w:rsid w:val="00733CE0"/>
    <w:rsid w:val="00734390"/>
    <w:rsid w:val="00734447"/>
    <w:rsid w:val="00734C64"/>
    <w:rsid w:val="00734CBF"/>
    <w:rsid w:val="00734E10"/>
    <w:rsid w:val="00735527"/>
    <w:rsid w:val="007357C0"/>
    <w:rsid w:val="00735940"/>
    <w:rsid w:val="00735D8E"/>
    <w:rsid w:val="0073604E"/>
    <w:rsid w:val="0073609C"/>
    <w:rsid w:val="00736637"/>
    <w:rsid w:val="00736B79"/>
    <w:rsid w:val="00736B84"/>
    <w:rsid w:val="00737123"/>
    <w:rsid w:val="0073731C"/>
    <w:rsid w:val="00737A46"/>
    <w:rsid w:val="00737B7F"/>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BA1"/>
    <w:rsid w:val="00745C01"/>
    <w:rsid w:val="00745D97"/>
    <w:rsid w:val="007460F6"/>
    <w:rsid w:val="00746196"/>
    <w:rsid w:val="00746C8A"/>
    <w:rsid w:val="00747049"/>
    <w:rsid w:val="00747067"/>
    <w:rsid w:val="00747225"/>
    <w:rsid w:val="00747267"/>
    <w:rsid w:val="00747279"/>
    <w:rsid w:val="00747CBC"/>
    <w:rsid w:val="00747D99"/>
    <w:rsid w:val="00750032"/>
    <w:rsid w:val="007504BC"/>
    <w:rsid w:val="00750613"/>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022"/>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3FA6"/>
    <w:rsid w:val="0077447A"/>
    <w:rsid w:val="0077469E"/>
    <w:rsid w:val="00774CAF"/>
    <w:rsid w:val="00775008"/>
    <w:rsid w:val="00775739"/>
    <w:rsid w:val="007759EF"/>
    <w:rsid w:val="00775AC3"/>
    <w:rsid w:val="00775FBE"/>
    <w:rsid w:val="00776133"/>
    <w:rsid w:val="0077624C"/>
    <w:rsid w:val="00776A54"/>
    <w:rsid w:val="007770E6"/>
    <w:rsid w:val="00777172"/>
    <w:rsid w:val="00777524"/>
    <w:rsid w:val="0077759D"/>
    <w:rsid w:val="00777679"/>
    <w:rsid w:val="00777B3E"/>
    <w:rsid w:val="007801A4"/>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D15"/>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D19"/>
    <w:rsid w:val="00795DB5"/>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623"/>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9EE"/>
    <w:rsid w:val="007A6DB1"/>
    <w:rsid w:val="007A6E37"/>
    <w:rsid w:val="007A7117"/>
    <w:rsid w:val="007A77E7"/>
    <w:rsid w:val="007A7CA4"/>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208"/>
    <w:rsid w:val="007B6604"/>
    <w:rsid w:val="007B6843"/>
    <w:rsid w:val="007B723F"/>
    <w:rsid w:val="007B75B1"/>
    <w:rsid w:val="007B7AB9"/>
    <w:rsid w:val="007B7B72"/>
    <w:rsid w:val="007B7C1A"/>
    <w:rsid w:val="007C03B3"/>
    <w:rsid w:val="007C08CD"/>
    <w:rsid w:val="007C0ABA"/>
    <w:rsid w:val="007C0F91"/>
    <w:rsid w:val="007C1D5A"/>
    <w:rsid w:val="007C2526"/>
    <w:rsid w:val="007C2736"/>
    <w:rsid w:val="007C3050"/>
    <w:rsid w:val="007C308E"/>
    <w:rsid w:val="007C30A6"/>
    <w:rsid w:val="007C34FE"/>
    <w:rsid w:val="007C3949"/>
    <w:rsid w:val="007C401E"/>
    <w:rsid w:val="007C40D0"/>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213"/>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3F69"/>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63E"/>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3F0"/>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0772C"/>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EEA"/>
    <w:rsid w:val="00815FED"/>
    <w:rsid w:val="008163F3"/>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59A"/>
    <w:rsid w:val="0082082B"/>
    <w:rsid w:val="00820AC4"/>
    <w:rsid w:val="00820EB3"/>
    <w:rsid w:val="00820FF6"/>
    <w:rsid w:val="00821156"/>
    <w:rsid w:val="00821630"/>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27A94"/>
    <w:rsid w:val="00827AD1"/>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6F2"/>
    <w:rsid w:val="00832A77"/>
    <w:rsid w:val="00832C97"/>
    <w:rsid w:val="0083316C"/>
    <w:rsid w:val="008332BA"/>
    <w:rsid w:val="008333E6"/>
    <w:rsid w:val="0083356D"/>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014"/>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3F3"/>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1D5"/>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6FA"/>
    <w:rsid w:val="008617C5"/>
    <w:rsid w:val="00861B73"/>
    <w:rsid w:val="00861E04"/>
    <w:rsid w:val="00861E9D"/>
    <w:rsid w:val="008624C0"/>
    <w:rsid w:val="00862941"/>
    <w:rsid w:val="00862C78"/>
    <w:rsid w:val="00862C87"/>
    <w:rsid w:val="0086317A"/>
    <w:rsid w:val="0086393A"/>
    <w:rsid w:val="00863E63"/>
    <w:rsid w:val="00863F69"/>
    <w:rsid w:val="00864147"/>
    <w:rsid w:val="0086426D"/>
    <w:rsid w:val="008645A5"/>
    <w:rsid w:val="00864624"/>
    <w:rsid w:val="00864F73"/>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2DC"/>
    <w:rsid w:val="00874338"/>
    <w:rsid w:val="00874350"/>
    <w:rsid w:val="0087445C"/>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1FF6"/>
    <w:rsid w:val="00882081"/>
    <w:rsid w:val="00882C4C"/>
    <w:rsid w:val="00882FB7"/>
    <w:rsid w:val="00883CB3"/>
    <w:rsid w:val="00883E0E"/>
    <w:rsid w:val="00883F45"/>
    <w:rsid w:val="00883FF3"/>
    <w:rsid w:val="0088439E"/>
    <w:rsid w:val="00884606"/>
    <w:rsid w:val="0088503A"/>
    <w:rsid w:val="0088535B"/>
    <w:rsid w:val="008853C7"/>
    <w:rsid w:val="00885762"/>
    <w:rsid w:val="00885E69"/>
    <w:rsid w:val="00886BFA"/>
    <w:rsid w:val="00886D16"/>
    <w:rsid w:val="008873C8"/>
    <w:rsid w:val="00887780"/>
    <w:rsid w:val="008879C0"/>
    <w:rsid w:val="00887A67"/>
    <w:rsid w:val="00887A9F"/>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7FA"/>
    <w:rsid w:val="00896831"/>
    <w:rsid w:val="00896C95"/>
    <w:rsid w:val="008970B8"/>
    <w:rsid w:val="00897640"/>
    <w:rsid w:val="00897801"/>
    <w:rsid w:val="008A0061"/>
    <w:rsid w:val="008A0179"/>
    <w:rsid w:val="008A017B"/>
    <w:rsid w:val="008A0755"/>
    <w:rsid w:val="008A07A2"/>
    <w:rsid w:val="008A1077"/>
    <w:rsid w:val="008A198B"/>
    <w:rsid w:val="008A1BDA"/>
    <w:rsid w:val="008A2207"/>
    <w:rsid w:val="008A225D"/>
    <w:rsid w:val="008A233D"/>
    <w:rsid w:val="008A2EA4"/>
    <w:rsid w:val="008A30D9"/>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DD"/>
    <w:rsid w:val="008B22F7"/>
    <w:rsid w:val="008B2DFC"/>
    <w:rsid w:val="008B366C"/>
    <w:rsid w:val="008B37D5"/>
    <w:rsid w:val="008B3A91"/>
    <w:rsid w:val="008B3BB5"/>
    <w:rsid w:val="008B3C5A"/>
    <w:rsid w:val="008B3CA6"/>
    <w:rsid w:val="008B401E"/>
    <w:rsid w:val="008B42ED"/>
    <w:rsid w:val="008B4565"/>
    <w:rsid w:val="008B51E4"/>
    <w:rsid w:val="008B5377"/>
    <w:rsid w:val="008B5406"/>
    <w:rsid w:val="008B552A"/>
    <w:rsid w:val="008B5A65"/>
    <w:rsid w:val="008B5ED2"/>
    <w:rsid w:val="008B6A19"/>
    <w:rsid w:val="008B6E0F"/>
    <w:rsid w:val="008B7046"/>
    <w:rsid w:val="008B717A"/>
    <w:rsid w:val="008B7721"/>
    <w:rsid w:val="008B7A61"/>
    <w:rsid w:val="008B7B1A"/>
    <w:rsid w:val="008B7B24"/>
    <w:rsid w:val="008B7D92"/>
    <w:rsid w:val="008B7ED1"/>
    <w:rsid w:val="008C04CA"/>
    <w:rsid w:val="008C083C"/>
    <w:rsid w:val="008C12AF"/>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0E8"/>
    <w:rsid w:val="008E12CE"/>
    <w:rsid w:val="008E17B0"/>
    <w:rsid w:val="008E19AE"/>
    <w:rsid w:val="008E1AD0"/>
    <w:rsid w:val="008E1CD8"/>
    <w:rsid w:val="008E1E4A"/>
    <w:rsid w:val="008E1E99"/>
    <w:rsid w:val="008E209E"/>
    <w:rsid w:val="008E262B"/>
    <w:rsid w:val="008E265B"/>
    <w:rsid w:val="008E2678"/>
    <w:rsid w:val="008E2733"/>
    <w:rsid w:val="008E2E93"/>
    <w:rsid w:val="008E3A23"/>
    <w:rsid w:val="008E42D7"/>
    <w:rsid w:val="008E439F"/>
    <w:rsid w:val="008E460C"/>
    <w:rsid w:val="008E4981"/>
    <w:rsid w:val="008E49DA"/>
    <w:rsid w:val="008E4CBD"/>
    <w:rsid w:val="008E503E"/>
    <w:rsid w:val="008E5284"/>
    <w:rsid w:val="008E5621"/>
    <w:rsid w:val="008E5740"/>
    <w:rsid w:val="008E5B65"/>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0F2A"/>
    <w:rsid w:val="008F12B6"/>
    <w:rsid w:val="008F18B9"/>
    <w:rsid w:val="008F2467"/>
    <w:rsid w:val="008F24C7"/>
    <w:rsid w:val="008F2879"/>
    <w:rsid w:val="008F29CD"/>
    <w:rsid w:val="008F2C63"/>
    <w:rsid w:val="008F2D93"/>
    <w:rsid w:val="008F2ECF"/>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6A4"/>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5C1"/>
    <w:rsid w:val="00903C05"/>
    <w:rsid w:val="009042D6"/>
    <w:rsid w:val="009047BB"/>
    <w:rsid w:val="00904F0F"/>
    <w:rsid w:val="00904F66"/>
    <w:rsid w:val="0090505E"/>
    <w:rsid w:val="0090510B"/>
    <w:rsid w:val="00905952"/>
    <w:rsid w:val="00905959"/>
    <w:rsid w:val="00905EF9"/>
    <w:rsid w:val="0090633D"/>
    <w:rsid w:val="00906C64"/>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25D"/>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41"/>
    <w:rsid w:val="00931EBC"/>
    <w:rsid w:val="0093220B"/>
    <w:rsid w:val="00932434"/>
    <w:rsid w:val="0093254E"/>
    <w:rsid w:val="0093275A"/>
    <w:rsid w:val="0093282F"/>
    <w:rsid w:val="00932A5D"/>
    <w:rsid w:val="00933D63"/>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6D6"/>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1ED"/>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2B1"/>
    <w:rsid w:val="00956912"/>
    <w:rsid w:val="00957352"/>
    <w:rsid w:val="009573F2"/>
    <w:rsid w:val="009577F6"/>
    <w:rsid w:val="00957B3F"/>
    <w:rsid w:val="00957BFD"/>
    <w:rsid w:val="00957E43"/>
    <w:rsid w:val="0096043C"/>
    <w:rsid w:val="00960A2C"/>
    <w:rsid w:val="00960DDA"/>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26D"/>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842"/>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4726"/>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6D79"/>
    <w:rsid w:val="0099718B"/>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854"/>
    <w:rsid w:val="009A2D4F"/>
    <w:rsid w:val="009A34F0"/>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4A0"/>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2AE"/>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0BA4"/>
    <w:rsid w:val="009D12EF"/>
    <w:rsid w:val="009D1930"/>
    <w:rsid w:val="009D1B63"/>
    <w:rsid w:val="009D1D00"/>
    <w:rsid w:val="009D1F07"/>
    <w:rsid w:val="009D20A0"/>
    <w:rsid w:val="009D2184"/>
    <w:rsid w:val="009D2427"/>
    <w:rsid w:val="009D24A4"/>
    <w:rsid w:val="009D2825"/>
    <w:rsid w:val="009D2D6B"/>
    <w:rsid w:val="009D2F0D"/>
    <w:rsid w:val="009D329D"/>
    <w:rsid w:val="009D338E"/>
    <w:rsid w:val="009D3728"/>
    <w:rsid w:val="009D39E9"/>
    <w:rsid w:val="009D4240"/>
    <w:rsid w:val="009D428A"/>
    <w:rsid w:val="009D4392"/>
    <w:rsid w:val="009D439C"/>
    <w:rsid w:val="009D47B3"/>
    <w:rsid w:val="009D4DE6"/>
    <w:rsid w:val="009D508A"/>
    <w:rsid w:val="009D5187"/>
    <w:rsid w:val="009D5293"/>
    <w:rsid w:val="009D52F6"/>
    <w:rsid w:val="009D5899"/>
    <w:rsid w:val="009D5D25"/>
    <w:rsid w:val="009D619D"/>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683"/>
    <w:rsid w:val="00A107FF"/>
    <w:rsid w:val="00A111E7"/>
    <w:rsid w:val="00A113FC"/>
    <w:rsid w:val="00A116FF"/>
    <w:rsid w:val="00A11763"/>
    <w:rsid w:val="00A11C31"/>
    <w:rsid w:val="00A11D4C"/>
    <w:rsid w:val="00A1209A"/>
    <w:rsid w:val="00A121A2"/>
    <w:rsid w:val="00A12282"/>
    <w:rsid w:val="00A123AC"/>
    <w:rsid w:val="00A12A1A"/>
    <w:rsid w:val="00A12D70"/>
    <w:rsid w:val="00A13456"/>
    <w:rsid w:val="00A1368B"/>
    <w:rsid w:val="00A13907"/>
    <w:rsid w:val="00A13964"/>
    <w:rsid w:val="00A13E38"/>
    <w:rsid w:val="00A13FA3"/>
    <w:rsid w:val="00A143F3"/>
    <w:rsid w:val="00A1445E"/>
    <w:rsid w:val="00A146BB"/>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5D3"/>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1B4"/>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3BCD"/>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484"/>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794"/>
    <w:rsid w:val="00A67D5D"/>
    <w:rsid w:val="00A67F2A"/>
    <w:rsid w:val="00A70244"/>
    <w:rsid w:val="00A70696"/>
    <w:rsid w:val="00A7073D"/>
    <w:rsid w:val="00A70C1D"/>
    <w:rsid w:val="00A70C8C"/>
    <w:rsid w:val="00A71352"/>
    <w:rsid w:val="00A71CD9"/>
    <w:rsid w:val="00A71F87"/>
    <w:rsid w:val="00A7212B"/>
    <w:rsid w:val="00A72646"/>
    <w:rsid w:val="00A72810"/>
    <w:rsid w:val="00A729AF"/>
    <w:rsid w:val="00A72A6F"/>
    <w:rsid w:val="00A73088"/>
    <w:rsid w:val="00A73821"/>
    <w:rsid w:val="00A7417B"/>
    <w:rsid w:val="00A741CB"/>
    <w:rsid w:val="00A742FA"/>
    <w:rsid w:val="00A744F9"/>
    <w:rsid w:val="00A7457B"/>
    <w:rsid w:val="00A74907"/>
    <w:rsid w:val="00A749A6"/>
    <w:rsid w:val="00A74D3B"/>
    <w:rsid w:val="00A7505C"/>
    <w:rsid w:val="00A7511A"/>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1FF"/>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67C"/>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2"/>
    <w:rsid w:val="00AA211B"/>
    <w:rsid w:val="00AA217B"/>
    <w:rsid w:val="00AA2D5A"/>
    <w:rsid w:val="00AA3205"/>
    <w:rsid w:val="00AA3517"/>
    <w:rsid w:val="00AA3560"/>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604"/>
    <w:rsid w:val="00AC1A46"/>
    <w:rsid w:val="00AC1FF9"/>
    <w:rsid w:val="00AC225D"/>
    <w:rsid w:val="00AC230E"/>
    <w:rsid w:val="00AC2402"/>
    <w:rsid w:val="00AC27C4"/>
    <w:rsid w:val="00AC32C3"/>
    <w:rsid w:val="00AC3631"/>
    <w:rsid w:val="00AC36C9"/>
    <w:rsid w:val="00AC3882"/>
    <w:rsid w:val="00AC3949"/>
    <w:rsid w:val="00AC39A6"/>
    <w:rsid w:val="00AC3BFA"/>
    <w:rsid w:val="00AC3F5F"/>
    <w:rsid w:val="00AC40B0"/>
    <w:rsid w:val="00AC48E8"/>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0F9"/>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514"/>
    <w:rsid w:val="00AE467E"/>
    <w:rsid w:val="00AE4A70"/>
    <w:rsid w:val="00AE4AB0"/>
    <w:rsid w:val="00AE4B0C"/>
    <w:rsid w:val="00AE4F68"/>
    <w:rsid w:val="00AE5ACE"/>
    <w:rsid w:val="00AE5C2B"/>
    <w:rsid w:val="00AE5D27"/>
    <w:rsid w:val="00AE6192"/>
    <w:rsid w:val="00AE689D"/>
    <w:rsid w:val="00AE689E"/>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220"/>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6E3F"/>
    <w:rsid w:val="00B0709C"/>
    <w:rsid w:val="00B07201"/>
    <w:rsid w:val="00B0769E"/>
    <w:rsid w:val="00B076C0"/>
    <w:rsid w:val="00B0790B"/>
    <w:rsid w:val="00B07923"/>
    <w:rsid w:val="00B07D02"/>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A0B"/>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833"/>
    <w:rsid w:val="00B26E87"/>
    <w:rsid w:val="00B26FCF"/>
    <w:rsid w:val="00B26FE6"/>
    <w:rsid w:val="00B27576"/>
    <w:rsid w:val="00B2791F"/>
    <w:rsid w:val="00B27AE2"/>
    <w:rsid w:val="00B30CCF"/>
    <w:rsid w:val="00B31075"/>
    <w:rsid w:val="00B310D9"/>
    <w:rsid w:val="00B313E5"/>
    <w:rsid w:val="00B31519"/>
    <w:rsid w:val="00B3160E"/>
    <w:rsid w:val="00B31A0C"/>
    <w:rsid w:val="00B31D28"/>
    <w:rsid w:val="00B32211"/>
    <w:rsid w:val="00B32241"/>
    <w:rsid w:val="00B326F2"/>
    <w:rsid w:val="00B32D4A"/>
    <w:rsid w:val="00B32E21"/>
    <w:rsid w:val="00B33509"/>
    <w:rsid w:val="00B3373B"/>
    <w:rsid w:val="00B33753"/>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4F1"/>
    <w:rsid w:val="00B54667"/>
    <w:rsid w:val="00B5493A"/>
    <w:rsid w:val="00B54A49"/>
    <w:rsid w:val="00B54CDA"/>
    <w:rsid w:val="00B54EA4"/>
    <w:rsid w:val="00B5533E"/>
    <w:rsid w:val="00B55933"/>
    <w:rsid w:val="00B55B74"/>
    <w:rsid w:val="00B55BB3"/>
    <w:rsid w:val="00B56810"/>
    <w:rsid w:val="00B56B17"/>
    <w:rsid w:val="00B57031"/>
    <w:rsid w:val="00B57649"/>
    <w:rsid w:val="00B579A3"/>
    <w:rsid w:val="00B57AC5"/>
    <w:rsid w:val="00B6056F"/>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161"/>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59"/>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982"/>
    <w:rsid w:val="00B86D61"/>
    <w:rsid w:val="00B86D73"/>
    <w:rsid w:val="00B87270"/>
    <w:rsid w:val="00B8730C"/>
    <w:rsid w:val="00B87526"/>
    <w:rsid w:val="00B9046C"/>
    <w:rsid w:val="00B90E97"/>
    <w:rsid w:val="00B91114"/>
    <w:rsid w:val="00B9160B"/>
    <w:rsid w:val="00B916F0"/>
    <w:rsid w:val="00B919FB"/>
    <w:rsid w:val="00B92609"/>
    <w:rsid w:val="00B926AC"/>
    <w:rsid w:val="00B928DF"/>
    <w:rsid w:val="00B92992"/>
    <w:rsid w:val="00B92AA8"/>
    <w:rsid w:val="00B92AF0"/>
    <w:rsid w:val="00B92FA1"/>
    <w:rsid w:val="00B93182"/>
    <w:rsid w:val="00B936CF"/>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263"/>
    <w:rsid w:val="00BA0538"/>
    <w:rsid w:val="00BA05E9"/>
    <w:rsid w:val="00BA108F"/>
    <w:rsid w:val="00BA1459"/>
    <w:rsid w:val="00BA154E"/>
    <w:rsid w:val="00BA1755"/>
    <w:rsid w:val="00BA17A7"/>
    <w:rsid w:val="00BA1D70"/>
    <w:rsid w:val="00BA2586"/>
    <w:rsid w:val="00BA277D"/>
    <w:rsid w:val="00BA2E7C"/>
    <w:rsid w:val="00BA3910"/>
    <w:rsid w:val="00BA3E07"/>
    <w:rsid w:val="00BA408C"/>
    <w:rsid w:val="00BA49AF"/>
    <w:rsid w:val="00BA4E15"/>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9A"/>
    <w:rsid w:val="00BB3AE1"/>
    <w:rsid w:val="00BB3CBB"/>
    <w:rsid w:val="00BB3CD2"/>
    <w:rsid w:val="00BB3F0E"/>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7A8"/>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2E9"/>
    <w:rsid w:val="00BD0372"/>
    <w:rsid w:val="00BD05E1"/>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394"/>
    <w:rsid w:val="00BD45A5"/>
    <w:rsid w:val="00BD4CE6"/>
    <w:rsid w:val="00BD527F"/>
    <w:rsid w:val="00BD52A4"/>
    <w:rsid w:val="00BD533B"/>
    <w:rsid w:val="00BD57FF"/>
    <w:rsid w:val="00BD6019"/>
    <w:rsid w:val="00BD6121"/>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92B"/>
    <w:rsid w:val="00BE1C3B"/>
    <w:rsid w:val="00BE25BA"/>
    <w:rsid w:val="00BE2AED"/>
    <w:rsid w:val="00BE2DBE"/>
    <w:rsid w:val="00BE3440"/>
    <w:rsid w:val="00BE34DD"/>
    <w:rsid w:val="00BE34ED"/>
    <w:rsid w:val="00BE35A7"/>
    <w:rsid w:val="00BE3B18"/>
    <w:rsid w:val="00BE3C06"/>
    <w:rsid w:val="00BE3E1A"/>
    <w:rsid w:val="00BE42E4"/>
    <w:rsid w:val="00BE4710"/>
    <w:rsid w:val="00BE47F1"/>
    <w:rsid w:val="00BE48DC"/>
    <w:rsid w:val="00BE504C"/>
    <w:rsid w:val="00BE52A1"/>
    <w:rsid w:val="00BE6004"/>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26A"/>
    <w:rsid w:val="00BF1692"/>
    <w:rsid w:val="00BF18E9"/>
    <w:rsid w:val="00BF1A26"/>
    <w:rsid w:val="00BF1E93"/>
    <w:rsid w:val="00BF354F"/>
    <w:rsid w:val="00BF399D"/>
    <w:rsid w:val="00BF3B7C"/>
    <w:rsid w:val="00BF3BA2"/>
    <w:rsid w:val="00BF3DB5"/>
    <w:rsid w:val="00BF3E45"/>
    <w:rsid w:val="00BF4CAA"/>
    <w:rsid w:val="00BF577E"/>
    <w:rsid w:val="00BF57F7"/>
    <w:rsid w:val="00BF592A"/>
    <w:rsid w:val="00BF5DB1"/>
    <w:rsid w:val="00BF5DE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105"/>
    <w:rsid w:val="00C16228"/>
    <w:rsid w:val="00C16268"/>
    <w:rsid w:val="00C16CCE"/>
    <w:rsid w:val="00C1707E"/>
    <w:rsid w:val="00C171A8"/>
    <w:rsid w:val="00C17389"/>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64D"/>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1E"/>
    <w:rsid w:val="00C6162F"/>
    <w:rsid w:val="00C61694"/>
    <w:rsid w:val="00C61A1B"/>
    <w:rsid w:val="00C61B0B"/>
    <w:rsid w:val="00C62259"/>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1078"/>
    <w:rsid w:val="00C72191"/>
    <w:rsid w:val="00C725BA"/>
    <w:rsid w:val="00C729DF"/>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3EE4"/>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A3"/>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ABA"/>
    <w:rsid w:val="00C93AEF"/>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6EA0"/>
    <w:rsid w:val="00C978C9"/>
    <w:rsid w:val="00C97953"/>
    <w:rsid w:val="00C97B55"/>
    <w:rsid w:val="00C97F36"/>
    <w:rsid w:val="00CA0DC6"/>
    <w:rsid w:val="00CA0F68"/>
    <w:rsid w:val="00CA14BF"/>
    <w:rsid w:val="00CA182C"/>
    <w:rsid w:val="00CA1DEF"/>
    <w:rsid w:val="00CA1E70"/>
    <w:rsid w:val="00CA1E7B"/>
    <w:rsid w:val="00CA217A"/>
    <w:rsid w:val="00CA2186"/>
    <w:rsid w:val="00CA23A0"/>
    <w:rsid w:val="00CA2B14"/>
    <w:rsid w:val="00CA2EB1"/>
    <w:rsid w:val="00CA32F6"/>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23"/>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6F10"/>
    <w:rsid w:val="00CB7350"/>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1AF"/>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92"/>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26"/>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23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0D52"/>
    <w:rsid w:val="00D11108"/>
    <w:rsid w:val="00D11340"/>
    <w:rsid w:val="00D11424"/>
    <w:rsid w:val="00D1152B"/>
    <w:rsid w:val="00D11962"/>
    <w:rsid w:val="00D11EED"/>
    <w:rsid w:val="00D121EB"/>
    <w:rsid w:val="00D12282"/>
    <w:rsid w:val="00D12665"/>
    <w:rsid w:val="00D127BE"/>
    <w:rsid w:val="00D12C18"/>
    <w:rsid w:val="00D1334E"/>
    <w:rsid w:val="00D136AB"/>
    <w:rsid w:val="00D13AC7"/>
    <w:rsid w:val="00D13ED7"/>
    <w:rsid w:val="00D1453F"/>
    <w:rsid w:val="00D146E1"/>
    <w:rsid w:val="00D147D1"/>
    <w:rsid w:val="00D148C6"/>
    <w:rsid w:val="00D14D48"/>
    <w:rsid w:val="00D1559A"/>
    <w:rsid w:val="00D1570B"/>
    <w:rsid w:val="00D15A3F"/>
    <w:rsid w:val="00D15F29"/>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826"/>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A30"/>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5EE6"/>
    <w:rsid w:val="00D366E2"/>
    <w:rsid w:val="00D367AE"/>
    <w:rsid w:val="00D3690D"/>
    <w:rsid w:val="00D36F46"/>
    <w:rsid w:val="00D36FE2"/>
    <w:rsid w:val="00D370F9"/>
    <w:rsid w:val="00D371F2"/>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3F7"/>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D1C"/>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26B"/>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16B"/>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756"/>
    <w:rsid w:val="00D928EE"/>
    <w:rsid w:val="00D92962"/>
    <w:rsid w:val="00D92B4A"/>
    <w:rsid w:val="00D935C4"/>
    <w:rsid w:val="00D93954"/>
    <w:rsid w:val="00D93BF7"/>
    <w:rsid w:val="00D93CF7"/>
    <w:rsid w:val="00D93D19"/>
    <w:rsid w:val="00D942D0"/>
    <w:rsid w:val="00D94495"/>
    <w:rsid w:val="00D94C0B"/>
    <w:rsid w:val="00D951A4"/>
    <w:rsid w:val="00D95372"/>
    <w:rsid w:val="00D95AEE"/>
    <w:rsid w:val="00D960C2"/>
    <w:rsid w:val="00D96384"/>
    <w:rsid w:val="00D964E6"/>
    <w:rsid w:val="00D9659B"/>
    <w:rsid w:val="00D9664A"/>
    <w:rsid w:val="00D96B02"/>
    <w:rsid w:val="00D96EFB"/>
    <w:rsid w:val="00D9711F"/>
    <w:rsid w:val="00D97187"/>
    <w:rsid w:val="00D973AC"/>
    <w:rsid w:val="00D9777B"/>
    <w:rsid w:val="00D97C81"/>
    <w:rsid w:val="00D97CA1"/>
    <w:rsid w:val="00D97CD2"/>
    <w:rsid w:val="00D97E38"/>
    <w:rsid w:val="00DA0074"/>
    <w:rsid w:val="00DA023F"/>
    <w:rsid w:val="00DA04DE"/>
    <w:rsid w:val="00DA0616"/>
    <w:rsid w:val="00DA0769"/>
    <w:rsid w:val="00DA0DA4"/>
    <w:rsid w:val="00DA118E"/>
    <w:rsid w:val="00DA1319"/>
    <w:rsid w:val="00DA1433"/>
    <w:rsid w:val="00DA1583"/>
    <w:rsid w:val="00DA1B8E"/>
    <w:rsid w:val="00DA1FC5"/>
    <w:rsid w:val="00DA234A"/>
    <w:rsid w:val="00DA2356"/>
    <w:rsid w:val="00DA2724"/>
    <w:rsid w:val="00DA2B50"/>
    <w:rsid w:val="00DA2F0D"/>
    <w:rsid w:val="00DA364E"/>
    <w:rsid w:val="00DA3668"/>
    <w:rsid w:val="00DA3CCC"/>
    <w:rsid w:val="00DA3E42"/>
    <w:rsid w:val="00DA3F1B"/>
    <w:rsid w:val="00DA3F89"/>
    <w:rsid w:val="00DA4873"/>
    <w:rsid w:val="00DA4BB0"/>
    <w:rsid w:val="00DA4EA8"/>
    <w:rsid w:val="00DA57BF"/>
    <w:rsid w:val="00DA5974"/>
    <w:rsid w:val="00DA5E33"/>
    <w:rsid w:val="00DA5E72"/>
    <w:rsid w:val="00DA602F"/>
    <w:rsid w:val="00DA638B"/>
    <w:rsid w:val="00DA6448"/>
    <w:rsid w:val="00DA6859"/>
    <w:rsid w:val="00DA6D22"/>
    <w:rsid w:val="00DA6E7B"/>
    <w:rsid w:val="00DA6ED5"/>
    <w:rsid w:val="00DA75B2"/>
    <w:rsid w:val="00DA76F7"/>
    <w:rsid w:val="00DA7A63"/>
    <w:rsid w:val="00DA7EE4"/>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227"/>
    <w:rsid w:val="00DB66D4"/>
    <w:rsid w:val="00DB686B"/>
    <w:rsid w:val="00DB6DAD"/>
    <w:rsid w:val="00DB7764"/>
    <w:rsid w:val="00DB79EC"/>
    <w:rsid w:val="00DB7F89"/>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5EE"/>
    <w:rsid w:val="00DC4F77"/>
    <w:rsid w:val="00DC5876"/>
    <w:rsid w:val="00DC5EEB"/>
    <w:rsid w:val="00DC601F"/>
    <w:rsid w:val="00DC61E3"/>
    <w:rsid w:val="00DC6330"/>
    <w:rsid w:val="00DC671B"/>
    <w:rsid w:val="00DC68DF"/>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1A59"/>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0A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1DFC"/>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653"/>
    <w:rsid w:val="00DF7BEF"/>
    <w:rsid w:val="00E005E4"/>
    <w:rsid w:val="00E00D4C"/>
    <w:rsid w:val="00E01625"/>
    <w:rsid w:val="00E01ABC"/>
    <w:rsid w:val="00E02A29"/>
    <w:rsid w:val="00E0326F"/>
    <w:rsid w:val="00E03ACC"/>
    <w:rsid w:val="00E03ACD"/>
    <w:rsid w:val="00E03F11"/>
    <w:rsid w:val="00E03F57"/>
    <w:rsid w:val="00E03FBB"/>
    <w:rsid w:val="00E0459B"/>
    <w:rsid w:val="00E04666"/>
    <w:rsid w:val="00E04926"/>
    <w:rsid w:val="00E05175"/>
    <w:rsid w:val="00E052EC"/>
    <w:rsid w:val="00E05542"/>
    <w:rsid w:val="00E05A86"/>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023"/>
    <w:rsid w:val="00E15647"/>
    <w:rsid w:val="00E15785"/>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1C6"/>
    <w:rsid w:val="00E252CF"/>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212"/>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2FB6"/>
    <w:rsid w:val="00E33100"/>
    <w:rsid w:val="00E334C9"/>
    <w:rsid w:val="00E335C4"/>
    <w:rsid w:val="00E33A20"/>
    <w:rsid w:val="00E3412E"/>
    <w:rsid w:val="00E34571"/>
    <w:rsid w:val="00E345F8"/>
    <w:rsid w:val="00E34628"/>
    <w:rsid w:val="00E349A5"/>
    <w:rsid w:val="00E34C19"/>
    <w:rsid w:val="00E34E5E"/>
    <w:rsid w:val="00E35198"/>
    <w:rsid w:val="00E354A3"/>
    <w:rsid w:val="00E3570A"/>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C56"/>
    <w:rsid w:val="00E44DF4"/>
    <w:rsid w:val="00E45131"/>
    <w:rsid w:val="00E4526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362"/>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22C6"/>
    <w:rsid w:val="00E72535"/>
    <w:rsid w:val="00E73199"/>
    <w:rsid w:val="00E73465"/>
    <w:rsid w:val="00E7348B"/>
    <w:rsid w:val="00E734A0"/>
    <w:rsid w:val="00E739C7"/>
    <w:rsid w:val="00E73AC8"/>
    <w:rsid w:val="00E73C90"/>
    <w:rsid w:val="00E73FB0"/>
    <w:rsid w:val="00E740A6"/>
    <w:rsid w:val="00E7438C"/>
    <w:rsid w:val="00E743A5"/>
    <w:rsid w:val="00E744DC"/>
    <w:rsid w:val="00E74E36"/>
    <w:rsid w:val="00E7519F"/>
    <w:rsid w:val="00E75362"/>
    <w:rsid w:val="00E753D4"/>
    <w:rsid w:val="00E753F0"/>
    <w:rsid w:val="00E75433"/>
    <w:rsid w:val="00E75534"/>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5498"/>
    <w:rsid w:val="00E9631C"/>
    <w:rsid w:val="00E96811"/>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882"/>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7F"/>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793"/>
    <w:rsid w:val="00EB5898"/>
    <w:rsid w:val="00EB5E4B"/>
    <w:rsid w:val="00EB63DE"/>
    <w:rsid w:val="00EB6516"/>
    <w:rsid w:val="00EB6EB5"/>
    <w:rsid w:val="00EB6F30"/>
    <w:rsid w:val="00EB7093"/>
    <w:rsid w:val="00EB76C6"/>
    <w:rsid w:val="00EB775F"/>
    <w:rsid w:val="00EB7C75"/>
    <w:rsid w:val="00EB7F8C"/>
    <w:rsid w:val="00EB7F99"/>
    <w:rsid w:val="00EC0133"/>
    <w:rsid w:val="00EC01E6"/>
    <w:rsid w:val="00EC0370"/>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C7E24"/>
    <w:rsid w:val="00ED027C"/>
    <w:rsid w:val="00ED09DC"/>
    <w:rsid w:val="00ED1482"/>
    <w:rsid w:val="00ED1902"/>
    <w:rsid w:val="00ED1A42"/>
    <w:rsid w:val="00ED20C5"/>
    <w:rsid w:val="00ED23F6"/>
    <w:rsid w:val="00ED2486"/>
    <w:rsid w:val="00ED2CA9"/>
    <w:rsid w:val="00ED2FC1"/>
    <w:rsid w:val="00ED30C4"/>
    <w:rsid w:val="00ED30E4"/>
    <w:rsid w:val="00ED337F"/>
    <w:rsid w:val="00ED39B9"/>
    <w:rsid w:val="00ED3F05"/>
    <w:rsid w:val="00ED45B1"/>
    <w:rsid w:val="00ED491E"/>
    <w:rsid w:val="00ED4B63"/>
    <w:rsid w:val="00ED4BBA"/>
    <w:rsid w:val="00ED4F17"/>
    <w:rsid w:val="00ED528F"/>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63E"/>
    <w:rsid w:val="00EF083F"/>
    <w:rsid w:val="00EF08BE"/>
    <w:rsid w:val="00EF0955"/>
    <w:rsid w:val="00EF0985"/>
    <w:rsid w:val="00EF0D2A"/>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592"/>
    <w:rsid w:val="00F02D1C"/>
    <w:rsid w:val="00F0304D"/>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58B"/>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144"/>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6D1"/>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2FFF"/>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BD4"/>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359"/>
    <w:rsid w:val="00F83532"/>
    <w:rsid w:val="00F8391A"/>
    <w:rsid w:val="00F83C08"/>
    <w:rsid w:val="00F841FF"/>
    <w:rsid w:val="00F846B8"/>
    <w:rsid w:val="00F850A1"/>
    <w:rsid w:val="00F856F0"/>
    <w:rsid w:val="00F8596F"/>
    <w:rsid w:val="00F85B8A"/>
    <w:rsid w:val="00F860DE"/>
    <w:rsid w:val="00F866FC"/>
    <w:rsid w:val="00F87893"/>
    <w:rsid w:val="00F87A43"/>
    <w:rsid w:val="00F9039F"/>
    <w:rsid w:val="00F90D3A"/>
    <w:rsid w:val="00F90FE6"/>
    <w:rsid w:val="00F91131"/>
    <w:rsid w:val="00F915AD"/>
    <w:rsid w:val="00F915DD"/>
    <w:rsid w:val="00F91FCC"/>
    <w:rsid w:val="00F926F1"/>
    <w:rsid w:val="00F92B71"/>
    <w:rsid w:val="00F92BD9"/>
    <w:rsid w:val="00F93194"/>
    <w:rsid w:val="00F933BD"/>
    <w:rsid w:val="00F938A4"/>
    <w:rsid w:val="00F93F6D"/>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9B0"/>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88C"/>
    <w:rsid w:val="00FA7AD2"/>
    <w:rsid w:val="00FA7FCA"/>
    <w:rsid w:val="00FB0087"/>
    <w:rsid w:val="00FB0742"/>
    <w:rsid w:val="00FB09D3"/>
    <w:rsid w:val="00FB0D45"/>
    <w:rsid w:val="00FB0E07"/>
    <w:rsid w:val="00FB0F2E"/>
    <w:rsid w:val="00FB1FD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4A8"/>
    <w:rsid w:val="00FC1DA1"/>
    <w:rsid w:val="00FC2269"/>
    <w:rsid w:val="00FC2DA3"/>
    <w:rsid w:val="00FC330F"/>
    <w:rsid w:val="00FC3EE0"/>
    <w:rsid w:val="00FC4991"/>
    <w:rsid w:val="00FC4D5A"/>
    <w:rsid w:val="00FC54BF"/>
    <w:rsid w:val="00FC56AC"/>
    <w:rsid w:val="00FC641F"/>
    <w:rsid w:val="00FC6B05"/>
    <w:rsid w:val="00FC6D2A"/>
    <w:rsid w:val="00FC7B07"/>
    <w:rsid w:val="00FC7E01"/>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3F2E"/>
    <w:rsid w:val="00FD4162"/>
    <w:rsid w:val="00FD4449"/>
    <w:rsid w:val="00FD4682"/>
    <w:rsid w:val="00FD47A6"/>
    <w:rsid w:val="00FD4999"/>
    <w:rsid w:val="00FD4A5D"/>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5CB9"/>
    <w:rsid w:val="00FE6036"/>
    <w:rsid w:val="00FE60F9"/>
    <w:rsid w:val="00FE64D5"/>
    <w:rsid w:val="00FE68FA"/>
    <w:rsid w:val="00FE6AE7"/>
    <w:rsid w:val="00FE6AF5"/>
    <w:rsid w:val="00FE6BD0"/>
    <w:rsid w:val="00FE6C07"/>
    <w:rsid w:val="00FE6C1B"/>
    <w:rsid w:val="00FE6FB0"/>
    <w:rsid w:val="00FE704B"/>
    <w:rsid w:val="00FE7D6A"/>
    <w:rsid w:val="00FF0102"/>
    <w:rsid w:val="00FF027D"/>
    <w:rsid w:val="00FF043C"/>
    <w:rsid w:val="00FF0D87"/>
    <w:rsid w:val="00FF159B"/>
    <w:rsid w:val="00FF16B7"/>
    <w:rsid w:val="00FF2590"/>
    <w:rsid w:val="00FF3286"/>
    <w:rsid w:val="00FF3925"/>
    <w:rsid w:val="00FF3A7B"/>
    <w:rsid w:val="00FF412A"/>
    <w:rsid w:val="00FF4ADB"/>
    <w:rsid w:val="00FF4C0E"/>
    <w:rsid w:val="00FF50AA"/>
    <w:rsid w:val="00FF50EB"/>
    <w:rsid w:val="00FF53A3"/>
    <w:rsid w:val="00FF5430"/>
    <w:rsid w:val="00FF5568"/>
    <w:rsid w:val="00FF5A37"/>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link w:val="Char1"/>
    <w:uiPriority w:val="99"/>
    <w:semiHidden/>
    <w:qFormat/>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2"/>
    <w:rsid w:val="00397BB0"/>
    <w:rPr>
      <w:sz w:val="18"/>
      <w:szCs w:val="18"/>
    </w:rPr>
  </w:style>
  <w:style w:type="character" w:customStyle="1" w:styleId="Char2">
    <w:name w:val="批注框文本 Char"/>
    <w:basedOn w:val="a0"/>
    <w:link w:val="a8"/>
    <w:rsid w:val="00397BB0"/>
    <w:rPr>
      <w:kern w:val="2"/>
      <w:sz w:val="18"/>
      <w:szCs w:val="18"/>
    </w:rPr>
  </w:style>
  <w:style w:type="character" w:customStyle="1" w:styleId="Char1">
    <w:name w:val="文档结构图 Char"/>
    <w:link w:val="a6"/>
    <w:uiPriority w:val="99"/>
    <w:semiHidden/>
    <w:qFormat/>
    <w:locked/>
    <w:rsid w:val="003678CE"/>
    <w:rPr>
      <w:kern w:val="2"/>
      <w:sz w:val="21"/>
      <w:szCs w:val="24"/>
      <w:shd w:val="clear" w:color="auto" w:fill="000080"/>
    </w:rPr>
  </w:style>
  <w:style w:type="paragraph" w:styleId="a9">
    <w:name w:val="List Paragraph"/>
    <w:basedOn w:val="a"/>
    <w:uiPriority w:val="34"/>
    <w:qFormat/>
    <w:rsid w:val="009562B1"/>
    <w:pPr>
      <w:spacing w:line="360" w:lineRule="exact"/>
      <w:ind w:firstLineChars="200" w:firstLine="420"/>
    </w:pPr>
    <w:rPr>
      <w:sz w:val="24"/>
      <w:szCs w:val="20"/>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299">
          <w:marLeft w:val="0"/>
          <w:marRight w:val="0"/>
          <w:marTop w:val="0"/>
          <w:marBottom w:val="0"/>
          <w:divBdr>
            <w:top w:val="none" w:sz="0" w:space="0" w:color="auto"/>
            <w:left w:val="none" w:sz="0" w:space="0" w:color="auto"/>
            <w:bottom w:val="none" w:sz="0" w:space="0" w:color="auto"/>
            <w:right w:val="none" w:sz="0" w:space="0" w:color="auto"/>
          </w:divBdr>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674">
      <w:bodyDiv w:val="1"/>
      <w:marLeft w:val="0"/>
      <w:marRight w:val="0"/>
      <w:marTop w:val="0"/>
      <w:marBottom w:val="0"/>
      <w:divBdr>
        <w:top w:val="none" w:sz="0" w:space="0" w:color="auto"/>
        <w:left w:val="none" w:sz="0" w:space="0" w:color="auto"/>
        <w:bottom w:val="none" w:sz="0" w:space="0" w:color="auto"/>
        <w:right w:val="none" w:sz="0" w:space="0" w:color="auto"/>
      </w:divBdr>
      <w:divsChild>
        <w:div w:id="2042003371">
          <w:marLeft w:val="0"/>
          <w:marRight w:val="0"/>
          <w:marTop w:val="0"/>
          <w:marBottom w:val="0"/>
          <w:divBdr>
            <w:top w:val="none" w:sz="0" w:space="0" w:color="auto"/>
            <w:left w:val="none" w:sz="0" w:space="0" w:color="auto"/>
            <w:bottom w:val="none" w:sz="0" w:space="0" w:color="auto"/>
            <w:right w:val="none" w:sz="0" w:space="0" w:color="auto"/>
          </w:divBdr>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4120;&#29992;&#25991;&#26723;\&#24120;&#29992;&#25991;&#20214;\&#19968;&#21608;&#22269;&#38469;&#24066;&#22330;&#21608;&#25253;\&#21608;&#25253;-&#22269;&#38469;&#30707;&#27833;&#24066;&#22330;&#25253;&#21578;\2021&#24180;\5&#26376;31&#26085;-6&#26376;4&#26085;&#65288;&#21608;&#65289;\&#27833;&#20215;&#36208;&#21183;&#2227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120;&#29992;&#25991;&#26723;\&#24120;&#29992;&#25991;&#20214;\&#19968;&#21608;&#22269;&#38469;&#24066;&#22330;&#21608;&#25253;\&#21608;&#25253;-&#22269;&#38469;&#30707;&#27833;&#24066;&#22330;&#25253;&#21578;\2021&#24180;\5&#26376;24&#26085;-5&#26376;28&#26085;\&#24211;&#23384;&#21464;&#2127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120;&#29992;&#25991;&#26723;\&#24120;&#29992;&#25991;&#20214;\&#19968;&#21608;&#22269;&#38469;&#24066;&#22330;&#21608;&#25253;\&#21608;&#25253;-&#22269;&#38469;&#30707;&#27833;&#24066;&#22330;&#25253;&#21578;\2021&#24180;\5&#26376;24&#26085;-5&#26376;28&#26085;\2013&#24180;&#32654;&#20803;&#25351;&#25968;&#27833;&#20215;&#20851;&#3199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4120;&#29992;&#25991;&#26723;\&#24120;&#29992;&#25991;&#20214;\&#19968;&#21608;&#22269;&#38469;&#24066;&#22330;&#21608;&#25253;\&#21608;&#25253;-&#22269;&#38469;&#30707;&#27833;&#24066;&#22330;&#25253;&#21578;\2021&#24180;\5&#26376;24&#26085;-5&#26376;28&#26085;\2013&#24180;&#27833;&#20215;&#34920;&#266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chart>
    <c:autoTitleDeleted val="1"/>
    <c:plotArea>
      <c:layout>
        <c:manualLayout>
          <c:layoutTarget val="inner"/>
          <c:xMode val="edge"/>
          <c:yMode val="edge"/>
          <c:x val="9.617721909710443E-2"/>
          <c:y val="0.19502253767761668"/>
          <c:w val="0.8231472395173316"/>
          <c:h val="0.66994740840256783"/>
        </c:manualLayout>
      </c:layout>
      <c:lineChart>
        <c:grouping val="standard"/>
        <c:ser>
          <c:idx val="0"/>
          <c:order val="0"/>
          <c:tx>
            <c:strRef>
              <c:f>Sheet1!$C$5</c:f>
              <c:strCache>
                <c:ptCount val="1"/>
                <c:pt idx="0">
                  <c:v>WTI</c:v>
                </c:pt>
              </c:strCache>
            </c:strRef>
          </c:tx>
          <c:spPr>
            <a:ln>
              <a:solidFill>
                <a:srgbClr val="4F81BD">
                  <a:alpha val="59000"/>
                </a:srgbClr>
              </a:solidFill>
            </a:ln>
          </c:spPr>
          <c:marker>
            <c:symbol val="diamond"/>
            <c:size val="4"/>
          </c:marker>
          <c:dLbls>
            <c:dLbl>
              <c:idx val="0"/>
              <c:layout>
                <c:manualLayout>
                  <c:x val="-8.3585746282847734E-2"/>
                  <c:y val="1.74432083727400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56-426E-B641-C3D09E4EAFD4}"/>
                </c:ext>
              </c:extLst>
            </c:dLbl>
            <c:dLbl>
              <c:idx val="1"/>
              <c:layout>
                <c:manualLayout>
                  <c:x val="-3.2886132028204576E-2"/>
                  <c:y val="6.00605728290749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56-426E-B641-C3D09E4EAFD4}"/>
                </c:ext>
              </c:extLst>
            </c:dLbl>
            <c:dLbl>
              <c:idx val="2"/>
              <c:layout>
                <c:manualLayout>
                  <c:x val="-4.5395567380468502E-2"/>
                  <c:y val="4.62837502162001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56-426E-B641-C3D09E4EAFD4}"/>
                </c:ext>
              </c:extLst>
            </c:dLbl>
            <c:dLbl>
              <c:idx val="3"/>
              <c:layout>
                <c:manualLayout>
                  <c:x val="-1.2972862056210503E-2"/>
                  <c:y val="4.16292839820563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056-426E-B641-C3D09E4EAFD4}"/>
                </c:ext>
              </c:extLst>
            </c:dLbl>
            <c:dLbl>
              <c:idx val="4"/>
              <c:layout>
                <c:manualLayout>
                  <c:x val="-2.2319501759401509E-2"/>
                  <c:y val="5.05124402459715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056-426E-B641-C3D09E4EAFD4}"/>
                </c:ext>
              </c:extLst>
            </c:dLbl>
            <c:spPr>
              <a:noFill/>
              <a:ln>
                <a:noFill/>
              </a:ln>
              <a:effectLst/>
            </c:spPr>
            <c:txPr>
              <a:bodyPr/>
              <a:lstStyle/>
              <a:p>
                <a:pPr>
                  <a:defRPr sz="800"/>
                </a:pPr>
                <a:endParaRPr lang="zh-CN"/>
              </a:p>
            </c:txPr>
            <c:showVal val="1"/>
            <c:extLst xmlns:c16r2="http://schemas.microsoft.com/office/drawing/2015/06/chart">
              <c:ext xmlns:c15="http://schemas.microsoft.com/office/drawing/2012/chart" uri="{CE6537A1-D6FC-4f65-9D91-7224C49458BB}">
                <c15:showLeaderLines val="0"/>
              </c:ext>
            </c:extLst>
          </c:dLbls>
          <c:cat>
            <c:numRef>
              <c:f>Sheet1!$B$6:$B$10</c:f>
              <c:numCache>
                <c:formatCode>yyyy/m/d</c:formatCode>
                <c:ptCount val="5"/>
                <c:pt idx="0">
                  <c:v>44347</c:v>
                </c:pt>
                <c:pt idx="1">
                  <c:v>44348</c:v>
                </c:pt>
                <c:pt idx="2">
                  <c:v>44349</c:v>
                </c:pt>
                <c:pt idx="3">
                  <c:v>44350</c:v>
                </c:pt>
                <c:pt idx="4">
                  <c:v>44351</c:v>
                </c:pt>
              </c:numCache>
            </c:numRef>
          </c:cat>
          <c:val>
            <c:numRef>
              <c:f>Sheet1!$C$6:$C$10</c:f>
              <c:numCache>
                <c:formatCode>General</c:formatCode>
                <c:ptCount val="5"/>
                <c:pt idx="1">
                  <c:v>67.72</c:v>
                </c:pt>
                <c:pt idx="2">
                  <c:v>68.83</c:v>
                </c:pt>
                <c:pt idx="3">
                  <c:v>68.81</c:v>
                </c:pt>
                <c:pt idx="4">
                  <c:v>69.61999999999999</c:v>
                </c:pt>
              </c:numCache>
            </c:numRef>
          </c:val>
          <c:smooth val="1"/>
          <c:extLst xmlns:c16r2="http://schemas.microsoft.com/office/drawing/2015/06/chart">
            <c:ext xmlns:c16="http://schemas.microsoft.com/office/drawing/2014/chart" uri="{C3380CC4-5D6E-409C-BE32-E72D297353CC}">
              <c16:uniqueId val="{00000005-3056-426E-B641-C3D09E4EAFD4}"/>
            </c:ext>
          </c:extLst>
        </c:ser>
        <c:ser>
          <c:idx val="1"/>
          <c:order val="1"/>
          <c:tx>
            <c:strRef>
              <c:f>Sheet1!$D$5</c:f>
              <c:strCache>
                <c:ptCount val="1"/>
                <c:pt idx="0">
                  <c:v>布伦特</c:v>
                </c:pt>
              </c:strCache>
            </c:strRef>
          </c:tx>
          <c:spPr>
            <a:ln w="22225">
              <a:solidFill>
                <a:srgbClr val="C0504D">
                  <a:shade val="95000"/>
                  <a:satMod val="105000"/>
                  <a:alpha val="57000"/>
                </a:srgbClr>
              </a:solidFill>
            </a:ln>
          </c:spPr>
          <c:marker>
            <c:symbol val="triangle"/>
            <c:size val="4"/>
            <c:spPr>
              <a:solidFill>
                <a:schemeClr val="accent2">
                  <a:lumMod val="75000"/>
                </a:schemeClr>
              </a:solidFill>
            </c:spPr>
          </c:marker>
          <c:dLbls>
            <c:dLbl>
              <c:idx val="0"/>
              <c:layout>
                <c:manualLayout>
                  <c:x val="-7.67328938075936E-2"/>
                  <c:y val="-2.2674330883678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056-426E-B641-C3D09E4EAFD4}"/>
                </c:ext>
              </c:extLst>
            </c:dLbl>
            <c:dLbl>
              <c:idx val="1"/>
              <c:layout>
                <c:manualLayout>
                  <c:x val="-3.99200738397072E-2"/>
                  <c:y val="-5.12804566146191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056-426E-B641-C3D09E4EAFD4}"/>
                </c:ext>
              </c:extLst>
            </c:dLbl>
            <c:dLbl>
              <c:idx val="2"/>
              <c:layout>
                <c:manualLayout>
                  <c:x val="-4.9719147603430193E-2"/>
                  <c:y val="-6.04263650046552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056-426E-B641-C3D09E4EAFD4}"/>
                </c:ext>
              </c:extLst>
            </c:dLbl>
            <c:dLbl>
              <c:idx val="3"/>
              <c:layout>
                <c:manualLayout>
                  <c:x val="-4.0013222028640522E-2"/>
                  <c:y val="-3.68434416848521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056-426E-B641-C3D09E4EAFD4}"/>
                </c:ext>
              </c:extLst>
            </c:dLbl>
            <c:dLbl>
              <c:idx val="4"/>
              <c:layout>
                <c:manualLayout>
                  <c:x val="-1.7124019928587624E-2"/>
                  <c:y val="5.09089795677344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056-426E-B641-C3D09E4EAFD4}"/>
                </c:ext>
              </c:extLst>
            </c:dLbl>
            <c:spPr>
              <a:noFill/>
              <a:ln>
                <a:noFill/>
              </a:ln>
              <a:effectLst/>
            </c:spPr>
            <c:txPr>
              <a:bodyPr/>
              <a:lstStyle/>
              <a:p>
                <a:pPr>
                  <a:defRPr sz="800"/>
                </a:pPr>
                <a:endParaRPr lang="zh-CN"/>
              </a:p>
            </c:txPr>
            <c:showVal val="1"/>
            <c:extLst xmlns:c16r2="http://schemas.microsoft.com/office/drawing/2015/06/chart">
              <c:ext xmlns:c15="http://schemas.microsoft.com/office/drawing/2012/chart" uri="{CE6537A1-D6FC-4f65-9D91-7224C49458BB}">
                <c15:showLeaderLines val="0"/>
              </c:ext>
            </c:extLst>
          </c:dLbls>
          <c:cat>
            <c:numRef>
              <c:f>Sheet1!$B$6:$B$10</c:f>
              <c:numCache>
                <c:formatCode>yyyy/m/d</c:formatCode>
                <c:ptCount val="5"/>
                <c:pt idx="0">
                  <c:v>44347</c:v>
                </c:pt>
                <c:pt idx="1">
                  <c:v>44348</c:v>
                </c:pt>
                <c:pt idx="2">
                  <c:v>44349</c:v>
                </c:pt>
                <c:pt idx="3">
                  <c:v>44350</c:v>
                </c:pt>
                <c:pt idx="4">
                  <c:v>44351</c:v>
                </c:pt>
              </c:numCache>
            </c:numRef>
          </c:cat>
          <c:val>
            <c:numRef>
              <c:f>Sheet1!$D$6:$D$10</c:f>
              <c:numCache>
                <c:formatCode>General</c:formatCode>
                <c:ptCount val="5"/>
                <c:pt idx="0">
                  <c:v>69.319999999999993</c:v>
                </c:pt>
                <c:pt idx="1">
                  <c:v>70.25</c:v>
                </c:pt>
                <c:pt idx="2">
                  <c:v>71.349999999999994</c:v>
                </c:pt>
                <c:pt idx="3">
                  <c:v>71.31</c:v>
                </c:pt>
                <c:pt idx="4">
                  <c:v>71.89</c:v>
                </c:pt>
              </c:numCache>
            </c:numRef>
          </c:val>
          <c:smooth val="1"/>
          <c:extLst xmlns:c16r2="http://schemas.microsoft.com/office/drawing/2015/06/chart">
            <c:ext xmlns:c16="http://schemas.microsoft.com/office/drawing/2014/chart" uri="{C3380CC4-5D6E-409C-BE32-E72D297353CC}">
              <c16:uniqueId val="{0000000B-3056-426E-B641-C3D09E4EAFD4}"/>
            </c:ext>
          </c:extLst>
        </c:ser>
        <c:marker val="1"/>
        <c:axId val="185958400"/>
        <c:axId val="185959936"/>
      </c:lineChart>
      <c:dateAx>
        <c:axId val="185958400"/>
        <c:scaling>
          <c:orientation val="minMax"/>
        </c:scaling>
        <c:axPos val="b"/>
        <c:numFmt formatCode="yyyy/m/d" sourceLinked="1"/>
        <c:tickLblPos val="nextTo"/>
        <c:txPr>
          <a:bodyPr/>
          <a:lstStyle/>
          <a:p>
            <a:pPr>
              <a:defRPr sz="800">
                <a:latin typeface="方正黑体简体" pitchFamily="2" charset="-122"/>
                <a:ea typeface="方正黑体简体" pitchFamily="2" charset="-122"/>
              </a:defRPr>
            </a:pPr>
            <a:endParaRPr lang="zh-CN"/>
          </a:p>
        </c:txPr>
        <c:crossAx val="185959936"/>
        <c:crosses val="autoZero"/>
        <c:auto val="1"/>
        <c:lblOffset val="100"/>
        <c:baseTimeUnit val="days"/>
        <c:majorUnit val="1"/>
        <c:majorTimeUnit val="days"/>
        <c:minorUnit val="1"/>
        <c:minorTimeUnit val="days"/>
      </c:dateAx>
      <c:valAx>
        <c:axId val="185959936"/>
        <c:scaling>
          <c:orientation val="minMax"/>
          <c:max val="72"/>
          <c:min val="67"/>
        </c:scaling>
        <c:axPos val="l"/>
        <c:numFmt formatCode="General" sourceLinked="1"/>
        <c:tickLblPos val="nextTo"/>
        <c:txPr>
          <a:bodyPr/>
          <a:lstStyle/>
          <a:p>
            <a:pPr>
              <a:defRPr sz="900">
                <a:latin typeface="方正黑体简体" pitchFamily="2" charset="-122"/>
                <a:ea typeface="方正黑体简体" pitchFamily="2" charset="-122"/>
              </a:defRPr>
            </a:pPr>
            <a:endParaRPr lang="zh-CN"/>
          </a:p>
        </c:txPr>
        <c:crossAx val="185958400"/>
        <c:crosses val="autoZero"/>
        <c:crossBetween val="between"/>
        <c:majorUnit val="2"/>
        <c:minorUnit val="1"/>
      </c:valAx>
      <c:spPr>
        <a:solidFill>
          <a:srgbClr val="FF9999">
            <a:alpha val="19000"/>
          </a:srgbClr>
        </a:solidFill>
        <a:ln w="25400">
          <a:noFill/>
        </a:ln>
        <a:effectLst>
          <a:outerShdw blurRad="444500" dist="50800" dir="3480000" sx="107000" sy="107000" algn="ctr" rotWithShape="0">
            <a:schemeClr val="accent3">
              <a:lumMod val="75000"/>
              <a:alpha val="56000"/>
            </a:schemeClr>
          </a:outerShdw>
        </a:effectLst>
        <a:scene3d>
          <a:camera prst="orthographicFront"/>
          <a:lightRig rig="threePt" dir="t"/>
        </a:scene3d>
        <a:sp3d>
          <a:bevelB prst="relaxedInset"/>
        </a:sp3d>
      </c:spPr>
    </c:plotArea>
    <c:legend>
      <c:legendPos val="r"/>
      <c:legendEntry>
        <c:idx val="0"/>
        <c:txPr>
          <a:bodyPr/>
          <a:lstStyle/>
          <a:p>
            <a:pPr>
              <a:defRPr sz="800">
                <a:latin typeface="方正黑体简体" pitchFamily="2" charset="-122"/>
                <a:ea typeface="方正黑体简体" pitchFamily="2" charset="-122"/>
              </a:defRPr>
            </a:pPr>
            <a:endParaRPr lang="zh-CN"/>
          </a:p>
        </c:txPr>
      </c:legendEntry>
      <c:legendEntry>
        <c:idx val="1"/>
        <c:txPr>
          <a:bodyPr/>
          <a:lstStyle/>
          <a:p>
            <a:pPr>
              <a:defRPr sz="800">
                <a:latin typeface="方正黑体简体" pitchFamily="2" charset="-122"/>
                <a:ea typeface="方正黑体简体" pitchFamily="2" charset="-122"/>
              </a:defRPr>
            </a:pPr>
            <a:endParaRPr lang="zh-CN"/>
          </a:p>
        </c:txPr>
      </c:legendEntry>
      <c:layout>
        <c:manualLayout>
          <c:xMode val="edge"/>
          <c:yMode val="edge"/>
          <c:x val="0.80913330724649313"/>
          <c:y val="4.5505195308423792E-2"/>
          <c:w val="0.13560147797306438"/>
          <c:h val="0.14519790626042794"/>
        </c:manualLayout>
      </c:layout>
      <c:txPr>
        <a:bodyPr/>
        <a:lstStyle/>
        <a:p>
          <a:pPr>
            <a:defRPr>
              <a:latin typeface="方正黑体简体" pitchFamily="2" charset="-122"/>
              <a:ea typeface="方正黑体简体" pitchFamily="2" charset="-122"/>
            </a:defRPr>
          </a:pPr>
          <a:endParaRPr lang="zh-CN"/>
        </a:p>
      </c:txPr>
    </c:legend>
    <c:plotVisOnly val="1"/>
    <c:dispBlanksAs val="gap"/>
  </c:chart>
  <c:spPr>
    <a:solidFill>
      <a:schemeClr val="bg1"/>
    </a:solidFill>
    <a:effectLst>
      <a:outerShdw blurRad="50800" dist="50800" sx="1000" sy="1000" algn="ctr" rotWithShape="0">
        <a:srgbClr val="9BBB59">
          <a:lumMod val="60000"/>
          <a:lumOff val="40000"/>
        </a:srgbClr>
      </a:outerShdw>
    </a:effectLst>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056761944229052"/>
          <c:y val="9.0056347053694849E-2"/>
          <c:w val="0.87116015224478593"/>
          <c:h val="0.67542260290271061"/>
        </c:manualLayout>
      </c:layout>
      <c:areaChart>
        <c:grouping val="stacked"/>
        <c:ser>
          <c:idx val="0"/>
          <c:order val="0"/>
          <c:spPr>
            <a:solidFill>
              <a:srgbClr val="9999FF"/>
            </a:solidFill>
            <a:ln w="12700">
              <a:solidFill>
                <a:srgbClr val="000000"/>
              </a:solidFill>
              <a:prstDash val="solid"/>
            </a:ln>
          </c:spPr>
          <c:cat>
            <c:numRef>
              <c:f>Sheet1!$A$352:$A$471</c:f>
              <c:numCache>
                <c:formatCode>m"月"d"日"</c:formatCode>
                <c:ptCount val="120"/>
                <c:pt idx="0">
                  <c:v>43469</c:v>
                </c:pt>
                <c:pt idx="1">
                  <c:v>43476</c:v>
                </c:pt>
                <c:pt idx="2">
                  <c:v>43483</c:v>
                </c:pt>
                <c:pt idx="3">
                  <c:v>43490</c:v>
                </c:pt>
                <c:pt idx="4">
                  <c:v>43497</c:v>
                </c:pt>
                <c:pt idx="5">
                  <c:v>43504</c:v>
                </c:pt>
                <c:pt idx="6">
                  <c:v>43511</c:v>
                </c:pt>
                <c:pt idx="7">
                  <c:v>43518</c:v>
                </c:pt>
                <c:pt idx="8">
                  <c:v>43525</c:v>
                </c:pt>
                <c:pt idx="9">
                  <c:v>43532</c:v>
                </c:pt>
                <c:pt idx="10">
                  <c:v>43539</c:v>
                </c:pt>
                <c:pt idx="11">
                  <c:v>43546</c:v>
                </c:pt>
                <c:pt idx="12">
                  <c:v>43553</c:v>
                </c:pt>
                <c:pt idx="13">
                  <c:v>43560</c:v>
                </c:pt>
                <c:pt idx="14">
                  <c:v>43567</c:v>
                </c:pt>
                <c:pt idx="15">
                  <c:v>43574</c:v>
                </c:pt>
                <c:pt idx="16">
                  <c:v>43581</c:v>
                </c:pt>
                <c:pt idx="17">
                  <c:v>43588</c:v>
                </c:pt>
                <c:pt idx="18">
                  <c:v>43595</c:v>
                </c:pt>
                <c:pt idx="19">
                  <c:v>43602</c:v>
                </c:pt>
                <c:pt idx="20">
                  <c:v>43609</c:v>
                </c:pt>
                <c:pt idx="21">
                  <c:v>43616</c:v>
                </c:pt>
                <c:pt idx="22">
                  <c:v>43623</c:v>
                </c:pt>
                <c:pt idx="23">
                  <c:v>43630</c:v>
                </c:pt>
                <c:pt idx="24">
                  <c:v>43637</c:v>
                </c:pt>
                <c:pt idx="25">
                  <c:v>43644</c:v>
                </c:pt>
                <c:pt idx="26">
                  <c:v>43651</c:v>
                </c:pt>
                <c:pt idx="27">
                  <c:v>43658</c:v>
                </c:pt>
                <c:pt idx="28">
                  <c:v>43665</c:v>
                </c:pt>
                <c:pt idx="29">
                  <c:v>43672</c:v>
                </c:pt>
                <c:pt idx="30">
                  <c:v>43679</c:v>
                </c:pt>
                <c:pt idx="31">
                  <c:v>43686</c:v>
                </c:pt>
                <c:pt idx="32">
                  <c:v>43700</c:v>
                </c:pt>
                <c:pt idx="33">
                  <c:v>43707</c:v>
                </c:pt>
                <c:pt idx="34">
                  <c:v>43714</c:v>
                </c:pt>
                <c:pt idx="35">
                  <c:v>43721</c:v>
                </c:pt>
                <c:pt idx="36">
                  <c:v>43735</c:v>
                </c:pt>
                <c:pt idx="37">
                  <c:v>43742</c:v>
                </c:pt>
                <c:pt idx="38">
                  <c:v>43749</c:v>
                </c:pt>
                <c:pt idx="39">
                  <c:v>43756</c:v>
                </c:pt>
                <c:pt idx="40">
                  <c:v>43763</c:v>
                </c:pt>
                <c:pt idx="41">
                  <c:v>43770</c:v>
                </c:pt>
                <c:pt idx="42">
                  <c:v>43777</c:v>
                </c:pt>
                <c:pt idx="43">
                  <c:v>43784</c:v>
                </c:pt>
                <c:pt idx="44">
                  <c:v>43791</c:v>
                </c:pt>
                <c:pt idx="45">
                  <c:v>43798</c:v>
                </c:pt>
                <c:pt idx="46">
                  <c:v>43805</c:v>
                </c:pt>
                <c:pt idx="47">
                  <c:v>43812</c:v>
                </c:pt>
                <c:pt idx="48">
                  <c:v>43819</c:v>
                </c:pt>
                <c:pt idx="49">
                  <c:v>43826</c:v>
                </c:pt>
                <c:pt idx="50">
                  <c:v>43833</c:v>
                </c:pt>
                <c:pt idx="51">
                  <c:v>43840</c:v>
                </c:pt>
                <c:pt idx="52">
                  <c:v>43861</c:v>
                </c:pt>
                <c:pt idx="53">
                  <c:v>43868</c:v>
                </c:pt>
                <c:pt idx="54">
                  <c:v>43875</c:v>
                </c:pt>
                <c:pt idx="55">
                  <c:v>43882</c:v>
                </c:pt>
                <c:pt idx="56">
                  <c:v>43889</c:v>
                </c:pt>
                <c:pt idx="57">
                  <c:v>43896</c:v>
                </c:pt>
                <c:pt idx="58">
                  <c:v>43903</c:v>
                </c:pt>
                <c:pt idx="59">
                  <c:v>43910</c:v>
                </c:pt>
                <c:pt idx="60">
                  <c:v>43917</c:v>
                </c:pt>
                <c:pt idx="61">
                  <c:v>43924</c:v>
                </c:pt>
                <c:pt idx="62">
                  <c:v>43931</c:v>
                </c:pt>
                <c:pt idx="63">
                  <c:v>43938</c:v>
                </c:pt>
                <c:pt idx="64">
                  <c:v>43945</c:v>
                </c:pt>
                <c:pt idx="65">
                  <c:v>43952</c:v>
                </c:pt>
                <c:pt idx="66">
                  <c:v>43959</c:v>
                </c:pt>
                <c:pt idx="67">
                  <c:v>43966</c:v>
                </c:pt>
                <c:pt idx="68">
                  <c:v>43973</c:v>
                </c:pt>
                <c:pt idx="69">
                  <c:v>43980</c:v>
                </c:pt>
                <c:pt idx="70">
                  <c:v>43987</c:v>
                </c:pt>
                <c:pt idx="71">
                  <c:v>43994</c:v>
                </c:pt>
                <c:pt idx="72">
                  <c:v>44001</c:v>
                </c:pt>
                <c:pt idx="73">
                  <c:v>44008</c:v>
                </c:pt>
                <c:pt idx="74">
                  <c:v>44015</c:v>
                </c:pt>
                <c:pt idx="75">
                  <c:v>44022</c:v>
                </c:pt>
                <c:pt idx="76">
                  <c:v>44029</c:v>
                </c:pt>
                <c:pt idx="77">
                  <c:v>44036</c:v>
                </c:pt>
                <c:pt idx="78">
                  <c:v>44043</c:v>
                </c:pt>
                <c:pt idx="79">
                  <c:v>44050</c:v>
                </c:pt>
                <c:pt idx="80">
                  <c:v>44057</c:v>
                </c:pt>
                <c:pt idx="81">
                  <c:v>44064</c:v>
                </c:pt>
                <c:pt idx="82">
                  <c:v>44071</c:v>
                </c:pt>
                <c:pt idx="83">
                  <c:v>44078</c:v>
                </c:pt>
                <c:pt idx="84">
                  <c:v>44085</c:v>
                </c:pt>
                <c:pt idx="85">
                  <c:v>44092</c:v>
                </c:pt>
                <c:pt idx="86">
                  <c:v>44099</c:v>
                </c:pt>
                <c:pt idx="87">
                  <c:v>44113</c:v>
                </c:pt>
                <c:pt idx="88">
                  <c:v>44120</c:v>
                </c:pt>
                <c:pt idx="89">
                  <c:v>44127</c:v>
                </c:pt>
                <c:pt idx="90">
                  <c:v>44134</c:v>
                </c:pt>
                <c:pt idx="91">
                  <c:v>44141</c:v>
                </c:pt>
                <c:pt idx="92">
                  <c:v>44148</c:v>
                </c:pt>
                <c:pt idx="93">
                  <c:v>44155</c:v>
                </c:pt>
                <c:pt idx="94">
                  <c:v>44162</c:v>
                </c:pt>
                <c:pt idx="95">
                  <c:v>44169</c:v>
                </c:pt>
                <c:pt idx="96">
                  <c:v>44176</c:v>
                </c:pt>
                <c:pt idx="97">
                  <c:v>44183</c:v>
                </c:pt>
                <c:pt idx="98">
                  <c:v>44190</c:v>
                </c:pt>
                <c:pt idx="99">
                  <c:v>44197</c:v>
                </c:pt>
                <c:pt idx="100">
                  <c:v>44204</c:v>
                </c:pt>
                <c:pt idx="101">
                  <c:v>44211</c:v>
                </c:pt>
                <c:pt idx="102">
                  <c:v>44218</c:v>
                </c:pt>
                <c:pt idx="103">
                  <c:v>44225</c:v>
                </c:pt>
                <c:pt idx="104">
                  <c:v>44239</c:v>
                </c:pt>
                <c:pt idx="105">
                  <c:v>44246</c:v>
                </c:pt>
                <c:pt idx="106">
                  <c:v>44253</c:v>
                </c:pt>
                <c:pt idx="107">
                  <c:v>44260</c:v>
                </c:pt>
                <c:pt idx="108">
                  <c:v>44267</c:v>
                </c:pt>
                <c:pt idx="109">
                  <c:v>44274</c:v>
                </c:pt>
                <c:pt idx="110">
                  <c:v>44281</c:v>
                </c:pt>
                <c:pt idx="111">
                  <c:v>44288</c:v>
                </c:pt>
                <c:pt idx="112">
                  <c:v>44295</c:v>
                </c:pt>
                <c:pt idx="113">
                  <c:v>44302</c:v>
                </c:pt>
                <c:pt idx="114">
                  <c:v>44309</c:v>
                </c:pt>
                <c:pt idx="115">
                  <c:v>44316</c:v>
                </c:pt>
                <c:pt idx="116">
                  <c:v>44323</c:v>
                </c:pt>
                <c:pt idx="117">
                  <c:v>44330</c:v>
                </c:pt>
                <c:pt idx="118">
                  <c:v>44337</c:v>
                </c:pt>
                <c:pt idx="119">
                  <c:v>44344</c:v>
                </c:pt>
              </c:numCache>
            </c:numRef>
          </c:cat>
          <c:val>
            <c:numRef>
              <c:f>Sheet1!$B$352:$B$471</c:f>
              <c:numCache>
                <c:formatCode>General</c:formatCode>
                <c:ptCount val="120"/>
                <c:pt idx="0">
                  <c:v>440</c:v>
                </c:pt>
                <c:pt idx="1">
                  <c:v>437</c:v>
                </c:pt>
                <c:pt idx="2">
                  <c:v>445</c:v>
                </c:pt>
                <c:pt idx="3">
                  <c:v>446</c:v>
                </c:pt>
                <c:pt idx="4">
                  <c:v>447</c:v>
                </c:pt>
                <c:pt idx="5">
                  <c:v>451</c:v>
                </c:pt>
                <c:pt idx="6">
                  <c:v>455</c:v>
                </c:pt>
                <c:pt idx="7">
                  <c:v>446</c:v>
                </c:pt>
                <c:pt idx="8">
                  <c:v>453</c:v>
                </c:pt>
                <c:pt idx="9">
                  <c:v>449</c:v>
                </c:pt>
                <c:pt idx="10">
                  <c:v>439</c:v>
                </c:pt>
                <c:pt idx="11">
                  <c:v>442</c:v>
                </c:pt>
                <c:pt idx="12">
                  <c:v>450</c:v>
                </c:pt>
                <c:pt idx="13">
                  <c:v>457</c:v>
                </c:pt>
                <c:pt idx="14">
                  <c:v>455</c:v>
                </c:pt>
                <c:pt idx="15">
                  <c:v>461</c:v>
                </c:pt>
                <c:pt idx="16">
                  <c:v>471</c:v>
                </c:pt>
                <c:pt idx="17">
                  <c:v>467</c:v>
                </c:pt>
                <c:pt idx="18">
                  <c:v>472</c:v>
                </c:pt>
                <c:pt idx="19">
                  <c:v>477</c:v>
                </c:pt>
                <c:pt idx="20">
                  <c:v>477</c:v>
                </c:pt>
                <c:pt idx="21">
                  <c:v>483</c:v>
                </c:pt>
                <c:pt idx="22">
                  <c:v>485</c:v>
                </c:pt>
                <c:pt idx="23">
                  <c:v>482</c:v>
                </c:pt>
                <c:pt idx="24">
                  <c:v>470</c:v>
                </c:pt>
                <c:pt idx="25">
                  <c:v>468</c:v>
                </c:pt>
                <c:pt idx="26">
                  <c:v>459</c:v>
                </c:pt>
                <c:pt idx="27">
                  <c:v>456</c:v>
                </c:pt>
                <c:pt idx="28">
                  <c:v>445</c:v>
                </c:pt>
                <c:pt idx="29">
                  <c:v>437</c:v>
                </c:pt>
                <c:pt idx="30">
                  <c:v>439</c:v>
                </c:pt>
                <c:pt idx="31">
                  <c:v>441</c:v>
                </c:pt>
                <c:pt idx="32">
                  <c:v>428</c:v>
                </c:pt>
                <c:pt idx="33">
                  <c:v>423</c:v>
                </c:pt>
                <c:pt idx="34">
                  <c:v>416</c:v>
                </c:pt>
                <c:pt idx="35">
                  <c:v>417</c:v>
                </c:pt>
                <c:pt idx="36">
                  <c:v>423</c:v>
                </c:pt>
                <c:pt idx="37">
                  <c:v>426</c:v>
                </c:pt>
                <c:pt idx="38">
                  <c:v>435</c:v>
                </c:pt>
                <c:pt idx="39">
                  <c:v>433</c:v>
                </c:pt>
                <c:pt idx="40">
                  <c:v>439</c:v>
                </c:pt>
                <c:pt idx="41">
                  <c:v>447</c:v>
                </c:pt>
                <c:pt idx="42">
                  <c:v>449</c:v>
                </c:pt>
                <c:pt idx="43">
                  <c:v>450</c:v>
                </c:pt>
                <c:pt idx="44">
                  <c:v>452</c:v>
                </c:pt>
                <c:pt idx="45">
                  <c:v>447</c:v>
                </c:pt>
                <c:pt idx="46">
                  <c:v>448</c:v>
                </c:pt>
                <c:pt idx="47">
                  <c:v>447</c:v>
                </c:pt>
                <c:pt idx="48">
                  <c:v>441</c:v>
                </c:pt>
                <c:pt idx="49">
                  <c:v>430</c:v>
                </c:pt>
                <c:pt idx="50">
                  <c:v>431</c:v>
                </c:pt>
                <c:pt idx="51">
                  <c:v>429</c:v>
                </c:pt>
                <c:pt idx="52">
                  <c:v>435</c:v>
                </c:pt>
                <c:pt idx="53">
                  <c:v>442</c:v>
                </c:pt>
                <c:pt idx="54">
                  <c:v>443</c:v>
                </c:pt>
                <c:pt idx="55">
                  <c:v>443</c:v>
                </c:pt>
                <c:pt idx="56">
                  <c:v>444</c:v>
                </c:pt>
                <c:pt idx="57">
                  <c:v>452</c:v>
                </c:pt>
                <c:pt idx="58">
                  <c:v>454</c:v>
                </c:pt>
                <c:pt idx="59">
                  <c:v>455</c:v>
                </c:pt>
                <c:pt idx="60">
                  <c:v>469</c:v>
                </c:pt>
                <c:pt idx="61">
                  <c:v>484</c:v>
                </c:pt>
                <c:pt idx="62">
                  <c:v>504</c:v>
                </c:pt>
                <c:pt idx="63">
                  <c:v>519</c:v>
                </c:pt>
                <c:pt idx="64">
                  <c:v>528</c:v>
                </c:pt>
                <c:pt idx="65">
                  <c:v>532</c:v>
                </c:pt>
                <c:pt idx="66">
                  <c:v>531</c:v>
                </c:pt>
                <c:pt idx="67">
                  <c:v>526</c:v>
                </c:pt>
                <c:pt idx="68">
                  <c:v>534</c:v>
                </c:pt>
                <c:pt idx="69">
                  <c:v>532</c:v>
                </c:pt>
                <c:pt idx="70">
                  <c:v>538</c:v>
                </c:pt>
                <c:pt idx="71">
                  <c:v>539</c:v>
                </c:pt>
                <c:pt idx="72">
                  <c:v>541</c:v>
                </c:pt>
                <c:pt idx="73">
                  <c:v>534</c:v>
                </c:pt>
                <c:pt idx="74">
                  <c:v>539</c:v>
                </c:pt>
                <c:pt idx="75">
                  <c:v>532</c:v>
                </c:pt>
                <c:pt idx="76">
                  <c:v>537</c:v>
                </c:pt>
                <c:pt idx="77">
                  <c:v>526</c:v>
                </c:pt>
                <c:pt idx="78">
                  <c:v>519</c:v>
                </c:pt>
                <c:pt idx="79">
                  <c:v>514</c:v>
                </c:pt>
                <c:pt idx="80">
                  <c:v>512</c:v>
                </c:pt>
                <c:pt idx="81">
                  <c:v>508</c:v>
                </c:pt>
                <c:pt idx="82">
                  <c:v>498</c:v>
                </c:pt>
                <c:pt idx="83">
                  <c:v>500</c:v>
                </c:pt>
                <c:pt idx="84">
                  <c:v>496</c:v>
                </c:pt>
                <c:pt idx="85">
                  <c:v>494</c:v>
                </c:pt>
                <c:pt idx="86">
                  <c:v>492</c:v>
                </c:pt>
                <c:pt idx="87">
                  <c:v>489</c:v>
                </c:pt>
                <c:pt idx="88">
                  <c:v>488</c:v>
                </c:pt>
                <c:pt idx="89">
                  <c:v>492</c:v>
                </c:pt>
                <c:pt idx="90">
                  <c:v>484</c:v>
                </c:pt>
                <c:pt idx="91">
                  <c:v>489</c:v>
                </c:pt>
                <c:pt idx="92">
                  <c:v>489</c:v>
                </c:pt>
                <c:pt idx="93">
                  <c:v>489</c:v>
                </c:pt>
                <c:pt idx="94">
                  <c:v>488</c:v>
                </c:pt>
                <c:pt idx="95">
                  <c:v>503</c:v>
                </c:pt>
                <c:pt idx="96">
                  <c:v>500</c:v>
                </c:pt>
                <c:pt idx="97">
                  <c:v>500</c:v>
                </c:pt>
                <c:pt idx="98">
                  <c:v>493</c:v>
                </c:pt>
                <c:pt idx="99">
                  <c:v>485</c:v>
                </c:pt>
                <c:pt idx="100">
                  <c:v>482</c:v>
                </c:pt>
                <c:pt idx="101">
                  <c:v>487</c:v>
                </c:pt>
                <c:pt idx="102">
                  <c:v>477</c:v>
                </c:pt>
                <c:pt idx="103">
                  <c:v>476</c:v>
                </c:pt>
                <c:pt idx="104">
                  <c:v>462</c:v>
                </c:pt>
                <c:pt idx="105">
                  <c:v>463</c:v>
                </c:pt>
                <c:pt idx="106">
                  <c:v>485</c:v>
                </c:pt>
                <c:pt idx="107">
                  <c:v>498</c:v>
                </c:pt>
                <c:pt idx="108">
                  <c:v>500</c:v>
                </c:pt>
                <c:pt idx="109">
                  <c:v>502</c:v>
                </c:pt>
                <c:pt idx="110">
                  <c:v>502</c:v>
                </c:pt>
                <c:pt idx="111">
                  <c:v>498</c:v>
                </c:pt>
                <c:pt idx="112">
                  <c:v>492</c:v>
                </c:pt>
                <c:pt idx="113">
                  <c:v>493</c:v>
                </c:pt>
                <c:pt idx="114">
                  <c:v>493</c:v>
                </c:pt>
                <c:pt idx="115">
                  <c:v>485</c:v>
                </c:pt>
                <c:pt idx="116">
                  <c:v>485</c:v>
                </c:pt>
                <c:pt idx="117">
                  <c:v>486</c:v>
                </c:pt>
                <c:pt idx="118">
                  <c:v>484</c:v>
                </c:pt>
                <c:pt idx="119">
                  <c:v>479</c:v>
                </c:pt>
              </c:numCache>
            </c:numRef>
          </c:val>
        </c:ser>
        <c:axId val="188518400"/>
        <c:axId val="188521472"/>
      </c:areaChart>
      <c:dateAx>
        <c:axId val="188518400"/>
        <c:scaling>
          <c:orientation val="minMax"/>
          <c:min val="43469"/>
        </c:scaling>
        <c:axPos val="b"/>
        <c:numFmt formatCode="yyyy/m/d;@" sourceLinked="0"/>
        <c:majorTickMark val="in"/>
        <c:tickLblPos val="nextTo"/>
        <c:spPr>
          <a:ln w="3175">
            <a:solidFill>
              <a:srgbClr val="000000"/>
            </a:solidFill>
            <a:prstDash val="solid"/>
          </a:ln>
        </c:spPr>
        <c:txPr>
          <a:bodyPr rot="-2700000" vert="horz"/>
          <a:lstStyle/>
          <a:p>
            <a:pPr>
              <a:defRPr sz="1100" b="0" i="0" u="none" strike="noStrike" baseline="0">
                <a:solidFill>
                  <a:srgbClr val="000000"/>
                </a:solidFill>
                <a:latin typeface="宋体"/>
                <a:ea typeface="宋体"/>
                <a:cs typeface="宋体"/>
              </a:defRPr>
            </a:pPr>
            <a:endParaRPr lang="zh-CN"/>
          </a:p>
        </c:txPr>
        <c:crossAx val="188521472"/>
        <c:crosses val="autoZero"/>
        <c:auto val="1"/>
        <c:lblOffset val="100"/>
        <c:baseTimeUnit val="days"/>
        <c:majorUnit val="1"/>
        <c:majorTimeUnit val="months"/>
        <c:minorUnit val="7"/>
        <c:minorTimeUnit val="days"/>
      </c:dateAx>
      <c:valAx>
        <c:axId val="188521472"/>
        <c:scaling>
          <c:orientation val="minMax"/>
          <c:max val="550"/>
          <c:min val="330"/>
        </c:scaling>
        <c:axPos val="l"/>
        <c:majorGridlines>
          <c:spPr>
            <a:ln w="3175">
              <a:solidFill>
                <a:srgbClr val="000000"/>
              </a:solidFill>
              <a:prstDash val="solid"/>
            </a:ln>
          </c:spPr>
        </c:majorGridlines>
        <c:title>
          <c:tx>
            <c:rich>
              <a:bodyPr rot="0" vert="horz"/>
              <a:lstStyle/>
              <a:p>
                <a:pPr algn="ctr">
                  <a:defRPr sz="1100" b="0" i="0" u="none" strike="noStrike" baseline="0">
                    <a:solidFill>
                      <a:srgbClr val="000000"/>
                    </a:solidFill>
                    <a:latin typeface="宋体"/>
                    <a:ea typeface="宋体"/>
                    <a:cs typeface="宋体"/>
                  </a:defRPr>
                </a:pPr>
                <a:r>
                  <a:rPr lang="zh-CN" altLang="en-US" sz="925" b="0" i="0" u="none" strike="noStrike" baseline="0">
                    <a:solidFill>
                      <a:srgbClr val="000000"/>
                    </a:solidFill>
                    <a:latin typeface="宋体"/>
                    <a:ea typeface="宋体"/>
                  </a:rPr>
                  <a:t>单位</a:t>
                </a:r>
                <a:r>
                  <a:rPr lang="en-US" altLang="zh-CN" sz="925" b="0" i="0" u="none" strike="noStrike" baseline="0">
                    <a:solidFill>
                      <a:srgbClr val="000000"/>
                    </a:solidFill>
                    <a:latin typeface="宋体"/>
                    <a:ea typeface="宋体"/>
                  </a:rPr>
                  <a:t>:</a:t>
                </a:r>
                <a:r>
                  <a:rPr lang="zh-CN" altLang="en-US" sz="925" b="0" i="0" u="none" strike="noStrike" baseline="0">
                    <a:solidFill>
                      <a:srgbClr val="000000"/>
                    </a:solidFill>
                    <a:latin typeface="宋体"/>
                    <a:ea typeface="宋体"/>
                  </a:rPr>
                  <a:t>百万桶</a:t>
                </a:r>
              </a:p>
            </c:rich>
          </c:tx>
          <c:layout>
            <c:manualLayout>
              <c:xMode val="edge"/>
              <c:yMode val="edge"/>
              <c:x val="0.11316793442777694"/>
              <c:y val="1.8264904386951643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875" b="0" i="0" u="none" strike="noStrike" baseline="0">
                <a:solidFill>
                  <a:srgbClr val="000000"/>
                </a:solidFill>
                <a:latin typeface="宋体"/>
                <a:ea typeface="宋体"/>
                <a:cs typeface="宋体"/>
              </a:defRPr>
            </a:pPr>
            <a:endParaRPr lang="zh-CN"/>
          </a:p>
        </c:txPr>
        <c:crossAx val="188518400"/>
        <c:crosses val="autoZero"/>
        <c:crossBetween val="midCat"/>
        <c:majorUnit val="10"/>
      </c:valAx>
      <c:spPr>
        <a:noFill/>
        <a:ln w="12700">
          <a:solidFill>
            <a:srgbClr val="808080"/>
          </a:solidFill>
          <a:prstDash val="solid"/>
        </a:ln>
      </c:spPr>
    </c:plotArea>
    <c:plotVisOnly val="1"/>
    <c:dispBlanksAs val="zero"/>
  </c:chart>
  <c:spPr>
    <a:solidFill>
      <a:srgbClr val="FFFFFF"/>
    </a:solidFill>
    <a:ln w="3175">
      <a:solidFill>
        <a:srgbClr val="000000"/>
      </a:solidFill>
      <a:prstDash val="solid"/>
    </a:ln>
  </c:spPr>
  <c:txPr>
    <a:bodyPr/>
    <a:lstStyle/>
    <a:p>
      <a:pPr>
        <a:defRPr sz="165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6.9620822946149963E-2"/>
          <c:y val="0.10803572751178019"/>
          <c:w val="0.86076877225853077"/>
          <c:h val="0.61249895662335574"/>
        </c:manualLayout>
      </c:layout>
      <c:lineChart>
        <c:grouping val="standard"/>
        <c:ser>
          <c:idx val="1"/>
          <c:order val="0"/>
          <c:tx>
            <c:strRef>
              <c:f>Sheet1!$B$1</c:f>
              <c:strCache>
                <c:ptCount val="1"/>
                <c:pt idx="0">
                  <c:v>美元指数</c:v>
                </c:pt>
              </c:strCache>
            </c:strRef>
          </c:tx>
          <c:spPr>
            <a:ln w="3175">
              <a:solidFill>
                <a:srgbClr val="FF00FF"/>
              </a:solidFill>
              <a:prstDash val="solid"/>
            </a:ln>
          </c:spPr>
          <c:marker>
            <c:symbol val="dot"/>
            <c:size val="3"/>
            <c:spPr>
              <a:solidFill>
                <a:srgbClr val="FF00FF"/>
              </a:solidFill>
              <a:ln>
                <a:solidFill>
                  <a:srgbClr val="FF00FF"/>
                </a:solidFill>
                <a:prstDash val="solid"/>
              </a:ln>
            </c:spPr>
          </c:marker>
          <c:cat>
            <c:numRef>
              <c:f>Sheet1!$A$1762:$A$2115</c:f>
              <c:numCache>
                <c:formatCode>General</c:formatCode>
                <c:ptCount val="354"/>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43864</c:v>
                </c:pt>
                <c:pt idx="14">
                  <c:v>43865</c:v>
                </c:pt>
                <c:pt idx="15">
                  <c:v>43866</c:v>
                </c:pt>
                <c:pt idx="16">
                  <c:v>43867</c:v>
                </c:pt>
                <c:pt idx="17">
                  <c:v>43868</c:v>
                </c:pt>
                <c:pt idx="18">
                  <c:v>43871</c:v>
                </c:pt>
                <c:pt idx="19">
                  <c:v>43872</c:v>
                </c:pt>
                <c:pt idx="20">
                  <c:v>43873</c:v>
                </c:pt>
                <c:pt idx="21">
                  <c:v>43874</c:v>
                </c:pt>
                <c:pt idx="22">
                  <c:v>43875</c:v>
                </c:pt>
                <c:pt idx="23">
                  <c:v>43878</c:v>
                </c:pt>
                <c:pt idx="24">
                  <c:v>43879</c:v>
                </c:pt>
                <c:pt idx="25">
                  <c:v>43880</c:v>
                </c:pt>
                <c:pt idx="26">
                  <c:v>43881</c:v>
                </c:pt>
                <c:pt idx="27">
                  <c:v>43882</c:v>
                </c:pt>
                <c:pt idx="28">
                  <c:v>43885</c:v>
                </c:pt>
                <c:pt idx="29">
                  <c:v>43886</c:v>
                </c:pt>
                <c:pt idx="30">
                  <c:v>43887</c:v>
                </c:pt>
                <c:pt idx="31">
                  <c:v>43888</c:v>
                </c:pt>
                <c:pt idx="32">
                  <c:v>43889</c:v>
                </c:pt>
                <c:pt idx="33">
                  <c:v>43892</c:v>
                </c:pt>
                <c:pt idx="34">
                  <c:v>43893</c:v>
                </c:pt>
                <c:pt idx="35">
                  <c:v>43894</c:v>
                </c:pt>
                <c:pt idx="36">
                  <c:v>43895</c:v>
                </c:pt>
                <c:pt idx="37">
                  <c:v>43896</c:v>
                </c:pt>
                <c:pt idx="38">
                  <c:v>43899</c:v>
                </c:pt>
                <c:pt idx="39">
                  <c:v>43900</c:v>
                </c:pt>
                <c:pt idx="40">
                  <c:v>43901</c:v>
                </c:pt>
                <c:pt idx="41">
                  <c:v>43902</c:v>
                </c:pt>
                <c:pt idx="42">
                  <c:v>43903</c:v>
                </c:pt>
                <c:pt idx="43">
                  <c:v>43906</c:v>
                </c:pt>
                <c:pt idx="44">
                  <c:v>43907</c:v>
                </c:pt>
                <c:pt idx="45">
                  <c:v>43908</c:v>
                </c:pt>
                <c:pt idx="46">
                  <c:v>43909</c:v>
                </c:pt>
                <c:pt idx="47">
                  <c:v>43910</c:v>
                </c:pt>
                <c:pt idx="48">
                  <c:v>43913</c:v>
                </c:pt>
                <c:pt idx="49">
                  <c:v>43914</c:v>
                </c:pt>
                <c:pt idx="50">
                  <c:v>43915</c:v>
                </c:pt>
                <c:pt idx="51">
                  <c:v>43916</c:v>
                </c:pt>
                <c:pt idx="52">
                  <c:v>43917</c:v>
                </c:pt>
                <c:pt idx="53">
                  <c:v>43920</c:v>
                </c:pt>
                <c:pt idx="54">
                  <c:v>43921</c:v>
                </c:pt>
                <c:pt idx="55">
                  <c:v>43922</c:v>
                </c:pt>
                <c:pt idx="56">
                  <c:v>43923</c:v>
                </c:pt>
                <c:pt idx="57">
                  <c:v>43924</c:v>
                </c:pt>
                <c:pt idx="58">
                  <c:v>43927</c:v>
                </c:pt>
                <c:pt idx="59">
                  <c:v>43928</c:v>
                </c:pt>
                <c:pt idx="60">
                  <c:v>43929</c:v>
                </c:pt>
                <c:pt idx="61">
                  <c:v>43930</c:v>
                </c:pt>
                <c:pt idx="62">
                  <c:v>43931</c:v>
                </c:pt>
                <c:pt idx="63">
                  <c:v>43934</c:v>
                </c:pt>
                <c:pt idx="64">
                  <c:v>43935</c:v>
                </c:pt>
                <c:pt idx="65">
                  <c:v>43936</c:v>
                </c:pt>
                <c:pt idx="66">
                  <c:v>43937</c:v>
                </c:pt>
                <c:pt idx="67">
                  <c:v>43938</c:v>
                </c:pt>
                <c:pt idx="68">
                  <c:v>43941</c:v>
                </c:pt>
                <c:pt idx="69">
                  <c:v>43942</c:v>
                </c:pt>
                <c:pt idx="70">
                  <c:v>43943</c:v>
                </c:pt>
                <c:pt idx="71">
                  <c:v>43944</c:v>
                </c:pt>
                <c:pt idx="72">
                  <c:v>43945</c:v>
                </c:pt>
                <c:pt idx="73">
                  <c:v>43948</c:v>
                </c:pt>
                <c:pt idx="74">
                  <c:v>43949</c:v>
                </c:pt>
                <c:pt idx="75">
                  <c:v>43950</c:v>
                </c:pt>
                <c:pt idx="76">
                  <c:v>43951</c:v>
                </c:pt>
                <c:pt idx="77">
                  <c:v>43952</c:v>
                </c:pt>
                <c:pt idx="78">
                  <c:v>43955</c:v>
                </c:pt>
                <c:pt idx="79">
                  <c:v>43956</c:v>
                </c:pt>
                <c:pt idx="80">
                  <c:v>43957</c:v>
                </c:pt>
                <c:pt idx="81">
                  <c:v>43958</c:v>
                </c:pt>
                <c:pt idx="82">
                  <c:v>43959</c:v>
                </c:pt>
                <c:pt idx="83">
                  <c:v>43962</c:v>
                </c:pt>
                <c:pt idx="84">
                  <c:v>43963</c:v>
                </c:pt>
                <c:pt idx="85">
                  <c:v>43964</c:v>
                </c:pt>
                <c:pt idx="86">
                  <c:v>43965</c:v>
                </c:pt>
                <c:pt idx="87">
                  <c:v>43966</c:v>
                </c:pt>
                <c:pt idx="88">
                  <c:v>43969</c:v>
                </c:pt>
                <c:pt idx="89">
                  <c:v>43970</c:v>
                </c:pt>
                <c:pt idx="90">
                  <c:v>43971</c:v>
                </c:pt>
                <c:pt idx="91">
                  <c:v>43972</c:v>
                </c:pt>
                <c:pt idx="92">
                  <c:v>43973</c:v>
                </c:pt>
                <c:pt idx="93">
                  <c:v>43976</c:v>
                </c:pt>
                <c:pt idx="94">
                  <c:v>43977</c:v>
                </c:pt>
                <c:pt idx="95">
                  <c:v>43978</c:v>
                </c:pt>
                <c:pt idx="96">
                  <c:v>43979</c:v>
                </c:pt>
                <c:pt idx="97">
                  <c:v>43980</c:v>
                </c:pt>
                <c:pt idx="98">
                  <c:v>43983</c:v>
                </c:pt>
                <c:pt idx="99">
                  <c:v>43984</c:v>
                </c:pt>
                <c:pt idx="100">
                  <c:v>43985</c:v>
                </c:pt>
                <c:pt idx="101">
                  <c:v>43986</c:v>
                </c:pt>
                <c:pt idx="102">
                  <c:v>43987</c:v>
                </c:pt>
                <c:pt idx="103">
                  <c:v>43990</c:v>
                </c:pt>
                <c:pt idx="104">
                  <c:v>43991</c:v>
                </c:pt>
                <c:pt idx="105">
                  <c:v>43992</c:v>
                </c:pt>
                <c:pt idx="106">
                  <c:v>43993</c:v>
                </c:pt>
                <c:pt idx="107">
                  <c:v>43994</c:v>
                </c:pt>
                <c:pt idx="108">
                  <c:v>43997</c:v>
                </c:pt>
                <c:pt idx="109">
                  <c:v>43998</c:v>
                </c:pt>
                <c:pt idx="110">
                  <c:v>43999</c:v>
                </c:pt>
                <c:pt idx="111">
                  <c:v>44000</c:v>
                </c:pt>
                <c:pt idx="112">
                  <c:v>44001</c:v>
                </c:pt>
                <c:pt idx="113">
                  <c:v>44004</c:v>
                </c:pt>
                <c:pt idx="114">
                  <c:v>44005</c:v>
                </c:pt>
                <c:pt idx="115">
                  <c:v>44006</c:v>
                </c:pt>
                <c:pt idx="116">
                  <c:v>44007</c:v>
                </c:pt>
                <c:pt idx="117">
                  <c:v>44008</c:v>
                </c:pt>
                <c:pt idx="118">
                  <c:v>44011</c:v>
                </c:pt>
                <c:pt idx="119">
                  <c:v>44012</c:v>
                </c:pt>
                <c:pt idx="120">
                  <c:v>44013</c:v>
                </c:pt>
                <c:pt idx="121">
                  <c:v>44014</c:v>
                </c:pt>
                <c:pt idx="122">
                  <c:v>44015</c:v>
                </c:pt>
                <c:pt idx="123">
                  <c:v>44018</c:v>
                </c:pt>
                <c:pt idx="124">
                  <c:v>44019</c:v>
                </c:pt>
                <c:pt idx="125">
                  <c:v>44020</c:v>
                </c:pt>
                <c:pt idx="126">
                  <c:v>44021</c:v>
                </c:pt>
                <c:pt idx="127">
                  <c:v>44022</c:v>
                </c:pt>
                <c:pt idx="128">
                  <c:v>44025</c:v>
                </c:pt>
                <c:pt idx="129">
                  <c:v>44026</c:v>
                </c:pt>
                <c:pt idx="130">
                  <c:v>44027</c:v>
                </c:pt>
                <c:pt idx="131">
                  <c:v>44028</c:v>
                </c:pt>
                <c:pt idx="132">
                  <c:v>44029</c:v>
                </c:pt>
                <c:pt idx="133">
                  <c:v>44032</c:v>
                </c:pt>
                <c:pt idx="134">
                  <c:v>44033</c:v>
                </c:pt>
                <c:pt idx="135">
                  <c:v>44034</c:v>
                </c:pt>
                <c:pt idx="136">
                  <c:v>44035</c:v>
                </c:pt>
                <c:pt idx="137">
                  <c:v>44036</c:v>
                </c:pt>
                <c:pt idx="138">
                  <c:v>44039</c:v>
                </c:pt>
                <c:pt idx="139">
                  <c:v>44040</c:v>
                </c:pt>
                <c:pt idx="140">
                  <c:v>44041</c:v>
                </c:pt>
                <c:pt idx="141">
                  <c:v>44042</c:v>
                </c:pt>
                <c:pt idx="142">
                  <c:v>44043</c:v>
                </c:pt>
                <c:pt idx="143">
                  <c:v>44046</c:v>
                </c:pt>
                <c:pt idx="144">
                  <c:v>44047</c:v>
                </c:pt>
                <c:pt idx="145">
                  <c:v>44048</c:v>
                </c:pt>
                <c:pt idx="146">
                  <c:v>44049</c:v>
                </c:pt>
                <c:pt idx="147">
                  <c:v>44050</c:v>
                </c:pt>
                <c:pt idx="148">
                  <c:v>44053</c:v>
                </c:pt>
                <c:pt idx="149">
                  <c:v>44054</c:v>
                </c:pt>
                <c:pt idx="150">
                  <c:v>44055</c:v>
                </c:pt>
                <c:pt idx="151">
                  <c:v>44056</c:v>
                </c:pt>
                <c:pt idx="152">
                  <c:v>44057</c:v>
                </c:pt>
                <c:pt idx="153">
                  <c:v>44060</c:v>
                </c:pt>
                <c:pt idx="154">
                  <c:v>44061</c:v>
                </c:pt>
                <c:pt idx="155">
                  <c:v>44062</c:v>
                </c:pt>
                <c:pt idx="156">
                  <c:v>44063</c:v>
                </c:pt>
                <c:pt idx="157">
                  <c:v>44064</c:v>
                </c:pt>
                <c:pt idx="158">
                  <c:v>44067</c:v>
                </c:pt>
                <c:pt idx="159">
                  <c:v>44068</c:v>
                </c:pt>
                <c:pt idx="160">
                  <c:v>44069</c:v>
                </c:pt>
                <c:pt idx="161">
                  <c:v>44070</c:v>
                </c:pt>
                <c:pt idx="162">
                  <c:v>44071</c:v>
                </c:pt>
                <c:pt idx="163">
                  <c:v>44074</c:v>
                </c:pt>
                <c:pt idx="164">
                  <c:v>44075</c:v>
                </c:pt>
                <c:pt idx="165">
                  <c:v>44076</c:v>
                </c:pt>
                <c:pt idx="166">
                  <c:v>44077</c:v>
                </c:pt>
                <c:pt idx="167">
                  <c:v>44078</c:v>
                </c:pt>
                <c:pt idx="168">
                  <c:v>44081</c:v>
                </c:pt>
                <c:pt idx="169">
                  <c:v>44082</c:v>
                </c:pt>
                <c:pt idx="170">
                  <c:v>44083</c:v>
                </c:pt>
                <c:pt idx="171">
                  <c:v>44084</c:v>
                </c:pt>
                <c:pt idx="172">
                  <c:v>44085</c:v>
                </c:pt>
                <c:pt idx="173">
                  <c:v>44088</c:v>
                </c:pt>
                <c:pt idx="174">
                  <c:v>44089</c:v>
                </c:pt>
                <c:pt idx="175">
                  <c:v>44090</c:v>
                </c:pt>
                <c:pt idx="176">
                  <c:v>44091</c:v>
                </c:pt>
                <c:pt idx="177">
                  <c:v>44092</c:v>
                </c:pt>
                <c:pt idx="178">
                  <c:v>44095</c:v>
                </c:pt>
                <c:pt idx="179">
                  <c:v>44096</c:v>
                </c:pt>
                <c:pt idx="180">
                  <c:v>44097</c:v>
                </c:pt>
                <c:pt idx="181">
                  <c:v>44098</c:v>
                </c:pt>
                <c:pt idx="182">
                  <c:v>44099</c:v>
                </c:pt>
                <c:pt idx="183">
                  <c:v>44109</c:v>
                </c:pt>
                <c:pt idx="184">
                  <c:v>44110</c:v>
                </c:pt>
                <c:pt idx="185">
                  <c:v>44111</c:v>
                </c:pt>
                <c:pt idx="186">
                  <c:v>44112</c:v>
                </c:pt>
                <c:pt idx="187">
                  <c:v>44113</c:v>
                </c:pt>
                <c:pt idx="188">
                  <c:v>44116</c:v>
                </c:pt>
                <c:pt idx="189">
                  <c:v>44117</c:v>
                </c:pt>
                <c:pt idx="190">
                  <c:v>44118</c:v>
                </c:pt>
                <c:pt idx="191">
                  <c:v>44119</c:v>
                </c:pt>
                <c:pt idx="192">
                  <c:v>44120</c:v>
                </c:pt>
                <c:pt idx="193">
                  <c:v>44123</c:v>
                </c:pt>
                <c:pt idx="194">
                  <c:v>44124</c:v>
                </c:pt>
                <c:pt idx="195">
                  <c:v>44125</c:v>
                </c:pt>
                <c:pt idx="196">
                  <c:v>44126</c:v>
                </c:pt>
                <c:pt idx="197">
                  <c:v>44127</c:v>
                </c:pt>
                <c:pt idx="198">
                  <c:v>44130</c:v>
                </c:pt>
                <c:pt idx="199">
                  <c:v>44131</c:v>
                </c:pt>
                <c:pt idx="200">
                  <c:v>44132</c:v>
                </c:pt>
                <c:pt idx="201">
                  <c:v>44133</c:v>
                </c:pt>
                <c:pt idx="202">
                  <c:v>44134</c:v>
                </c:pt>
                <c:pt idx="203">
                  <c:v>44137</c:v>
                </c:pt>
                <c:pt idx="204">
                  <c:v>44138</c:v>
                </c:pt>
                <c:pt idx="205">
                  <c:v>44139</c:v>
                </c:pt>
                <c:pt idx="206">
                  <c:v>44140</c:v>
                </c:pt>
                <c:pt idx="207">
                  <c:v>44141</c:v>
                </c:pt>
                <c:pt idx="208">
                  <c:v>44144</c:v>
                </c:pt>
                <c:pt idx="209">
                  <c:v>44145</c:v>
                </c:pt>
                <c:pt idx="210">
                  <c:v>44146</c:v>
                </c:pt>
                <c:pt idx="211">
                  <c:v>44147</c:v>
                </c:pt>
                <c:pt idx="212">
                  <c:v>44148</c:v>
                </c:pt>
                <c:pt idx="213">
                  <c:v>44151</c:v>
                </c:pt>
                <c:pt idx="214">
                  <c:v>44152</c:v>
                </c:pt>
                <c:pt idx="215">
                  <c:v>44153</c:v>
                </c:pt>
                <c:pt idx="216">
                  <c:v>44154</c:v>
                </c:pt>
                <c:pt idx="217">
                  <c:v>44155</c:v>
                </c:pt>
                <c:pt idx="218">
                  <c:v>44158</c:v>
                </c:pt>
                <c:pt idx="219">
                  <c:v>44159</c:v>
                </c:pt>
                <c:pt idx="220">
                  <c:v>44160</c:v>
                </c:pt>
                <c:pt idx="221">
                  <c:v>44161</c:v>
                </c:pt>
                <c:pt idx="222">
                  <c:v>44162</c:v>
                </c:pt>
                <c:pt idx="223">
                  <c:v>44165</c:v>
                </c:pt>
                <c:pt idx="224">
                  <c:v>44166</c:v>
                </c:pt>
                <c:pt idx="225">
                  <c:v>44167</c:v>
                </c:pt>
                <c:pt idx="226">
                  <c:v>44168</c:v>
                </c:pt>
                <c:pt idx="227">
                  <c:v>44169</c:v>
                </c:pt>
                <c:pt idx="228">
                  <c:v>44172</c:v>
                </c:pt>
                <c:pt idx="229">
                  <c:v>44173</c:v>
                </c:pt>
                <c:pt idx="230">
                  <c:v>44174</c:v>
                </c:pt>
                <c:pt idx="231">
                  <c:v>44175</c:v>
                </c:pt>
                <c:pt idx="232">
                  <c:v>44176</c:v>
                </c:pt>
                <c:pt idx="233">
                  <c:v>44179</c:v>
                </c:pt>
                <c:pt idx="234">
                  <c:v>44180</c:v>
                </c:pt>
                <c:pt idx="235">
                  <c:v>44181</c:v>
                </c:pt>
                <c:pt idx="236">
                  <c:v>44182</c:v>
                </c:pt>
                <c:pt idx="237">
                  <c:v>44183</c:v>
                </c:pt>
                <c:pt idx="238">
                  <c:v>44186</c:v>
                </c:pt>
                <c:pt idx="239">
                  <c:v>44187</c:v>
                </c:pt>
                <c:pt idx="240">
                  <c:v>44188</c:v>
                </c:pt>
                <c:pt idx="241">
                  <c:v>44189</c:v>
                </c:pt>
                <c:pt idx="242">
                  <c:v>44190</c:v>
                </c:pt>
                <c:pt idx="243">
                  <c:v>44193</c:v>
                </c:pt>
                <c:pt idx="244">
                  <c:v>44194</c:v>
                </c:pt>
                <c:pt idx="245">
                  <c:v>44195</c:v>
                </c:pt>
                <c:pt idx="246">
                  <c:v>44196</c:v>
                </c:pt>
                <c:pt idx="247">
                  <c:v>44197</c:v>
                </c:pt>
                <c:pt idx="248">
                  <c:v>44200</c:v>
                </c:pt>
                <c:pt idx="249">
                  <c:v>44201</c:v>
                </c:pt>
                <c:pt idx="250">
                  <c:v>44202</c:v>
                </c:pt>
                <c:pt idx="251">
                  <c:v>44203</c:v>
                </c:pt>
                <c:pt idx="252">
                  <c:v>44204</c:v>
                </c:pt>
                <c:pt idx="253">
                  <c:v>44207</c:v>
                </c:pt>
                <c:pt idx="254">
                  <c:v>44208</c:v>
                </c:pt>
                <c:pt idx="255">
                  <c:v>44209</c:v>
                </c:pt>
                <c:pt idx="256">
                  <c:v>44210</c:v>
                </c:pt>
                <c:pt idx="257">
                  <c:v>44211</c:v>
                </c:pt>
                <c:pt idx="258">
                  <c:v>44214</c:v>
                </c:pt>
                <c:pt idx="259">
                  <c:v>44215</c:v>
                </c:pt>
                <c:pt idx="260">
                  <c:v>44216</c:v>
                </c:pt>
                <c:pt idx="261">
                  <c:v>44217</c:v>
                </c:pt>
                <c:pt idx="262">
                  <c:v>44218</c:v>
                </c:pt>
                <c:pt idx="263">
                  <c:v>44221</c:v>
                </c:pt>
                <c:pt idx="264">
                  <c:v>44222</c:v>
                </c:pt>
                <c:pt idx="265">
                  <c:v>44223</c:v>
                </c:pt>
                <c:pt idx="266">
                  <c:v>44224</c:v>
                </c:pt>
                <c:pt idx="267">
                  <c:v>44225</c:v>
                </c:pt>
                <c:pt idx="268">
                  <c:v>44228</c:v>
                </c:pt>
                <c:pt idx="269">
                  <c:v>44229</c:v>
                </c:pt>
                <c:pt idx="270">
                  <c:v>44230</c:v>
                </c:pt>
                <c:pt idx="271">
                  <c:v>44231</c:v>
                </c:pt>
                <c:pt idx="272">
                  <c:v>44232</c:v>
                </c:pt>
                <c:pt idx="273">
                  <c:v>44235</c:v>
                </c:pt>
                <c:pt idx="274">
                  <c:v>44236</c:v>
                </c:pt>
                <c:pt idx="275">
                  <c:v>44237</c:v>
                </c:pt>
                <c:pt idx="276">
                  <c:v>44238</c:v>
                </c:pt>
                <c:pt idx="277">
                  <c:v>44239</c:v>
                </c:pt>
                <c:pt idx="278">
                  <c:v>44242</c:v>
                </c:pt>
                <c:pt idx="279">
                  <c:v>44243</c:v>
                </c:pt>
                <c:pt idx="280">
                  <c:v>44244</c:v>
                </c:pt>
                <c:pt idx="281">
                  <c:v>44245</c:v>
                </c:pt>
                <c:pt idx="282">
                  <c:v>44246</c:v>
                </c:pt>
                <c:pt idx="283">
                  <c:v>44249</c:v>
                </c:pt>
                <c:pt idx="284">
                  <c:v>44250</c:v>
                </c:pt>
                <c:pt idx="285">
                  <c:v>44251</c:v>
                </c:pt>
                <c:pt idx="286">
                  <c:v>44252</c:v>
                </c:pt>
                <c:pt idx="287">
                  <c:v>44253</c:v>
                </c:pt>
                <c:pt idx="288">
                  <c:v>44256</c:v>
                </c:pt>
                <c:pt idx="289">
                  <c:v>44257</c:v>
                </c:pt>
                <c:pt idx="290">
                  <c:v>44258</c:v>
                </c:pt>
                <c:pt idx="291">
                  <c:v>44259</c:v>
                </c:pt>
                <c:pt idx="292">
                  <c:v>44260</c:v>
                </c:pt>
                <c:pt idx="293">
                  <c:v>44263</c:v>
                </c:pt>
                <c:pt idx="294">
                  <c:v>44264</c:v>
                </c:pt>
                <c:pt idx="295">
                  <c:v>44265</c:v>
                </c:pt>
                <c:pt idx="296">
                  <c:v>44266</c:v>
                </c:pt>
                <c:pt idx="297">
                  <c:v>44267</c:v>
                </c:pt>
                <c:pt idx="298">
                  <c:v>44270</c:v>
                </c:pt>
                <c:pt idx="299">
                  <c:v>44271</c:v>
                </c:pt>
                <c:pt idx="300">
                  <c:v>44272</c:v>
                </c:pt>
                <c:pt idx="301">
                  <c:v>44273</c:v>
                </c:pt>
                <c:pt idx="302">
                  <c:v>44274</c:v>
                </c:pt>
                <c:pt idx="303">
                  <c:v>44277</c:v>
                </c:pt>
                <c:pt idx="304">
                  <c:v>44278</c:v>
                </c:pt>
                <c:pt idx="305">
                  <c:v>44279</c:v>
                </c:pt>
                <c:pt idx="306">
                  <c:v>44280</c:v>
                </c:pt>
                <c:pt idx="307">
                  <c:v>44281</c:v>
                </c:pt>
                <c:pt idx="308">
                  <c:v>44284</c:v>
                </c:pt>
                <c:pt idx="309">
                  <c:v>44285</c:v>
                </c:pt>
                <c:pt idx="310">
                  <c:v>44286</c:v>
                </c:pt>
                <c:pt idx="311">
                  <c:v>44287</c:v>
                </c:pt>
                <c:pt idx="312">
                  <c:v>44288</c:v>
                </c:pt>
                <c:pt idx="313">
                  <c:v>44291</c:v>
                </c:pt>
                <c:pt idx="314">
                  <c:v>44292</c:v>
                </c:pt>
                <c:pt idx="315">
                  <c:v>44293</c:v>
                </c:pt>
                <c:pt idx="316">
                  <c:v>44294</c:v>
                </c:pt>
                <c:pt idx="317">
                  <c:v>44295</c:v>
                </c:pt>
                <c:pt idx="318">
                  <c:v>44298</c:v>
                </c:pt>
                <c:pt idx="319">
                  <c:v>44299</c:v>
                </c:pt>
                <c:pt idx="320">
                  <c:v>44300</c:v>
                </c:pt>
                <c:pt idx="321">
                  <c:v>44301</c:v>
                </c:pt>
                <c:pt idx="322">
                  <c:v>44302</c:v>
                </c:pt>
                <c:pt idx="323">
                  <c:v>44305</c:v>
                </c:pt>
                <c:pt idx="324">
                  <c:v>44306</c:v>
                </c:pt>
                <c:pt idx="325">
                  <c:v>44307</c:v>
                </c:pt>
                <c:pt idx="326">
                  <c:v>44308</c:v>
                </c:pt>
                <c:pt idx="327">
                  <c:v>44309</c:v>
                </c:pt>
                <c:pt idx="328">
                  <c:v>44312</c:v>
                </c:pt>
                <c:pt idx="329">
                  <c:v>44313</c:v>
                </c:pt>
                <c:pt idx="330">
                  <c:v>44314</c:v>
                </c:pt>
                <c:pt idx="331">
                  <c:v>44315</c:v>
                </c:pt>
                <c:pt idx="332">
                  <c:v>44316</c:v>
                </c:pt>
                <c:pt idx="333">
                  <c:v>44319</c:v>
                </c:pt>
                <c:pt idx="334">
                  <c:v>44320</c:v>
                </c:pt>
                <c:pt idx="335">
                  <c:v>44321</c:v>
                </c:pt>
                <c:pt idx="336">
                  <c:v>44322</c:v>
                </c:pt>
                <c:pt idx="337">
                  <c:v>44323</c:v>
                </c:pt>
                <c:pt idx="338">
                  <c:v>44326</c:v>
                </c:pt>
                <c:pt idx="339">
                  <c:v>44327</c:v>
                </c:pt>
                <c:pt idx="340">
                  <c:v>44328</c:v>
                </c:pt>
                <c:pt idx="341">
                  <c:v>44329</c:v>
                </c:pt>
                <c:pt idx="342">
                  <c:v>44330</c:v>
                </c:pt>
                <c:pt idx="343">
                  <c:v>44333</c:v>
                </c:pt>
                <c:pt idx="344">
                  <c:v>44334</c:v>
                </c:pt>
                <c:pt idx="345">
                  <c:v>44335</c:v>
                </c:pt>
                <c:pt idx="346">
                  <c:v>44336</c:v>
                </c:pt>
                <c:pt idx="347">
                  <c:v>44337</c:v>
                </c:pt>
                <c:pt idx="348">
                  <c:v>44340</c:v>
                </c:pt>
                <c:pt idx="349">
                  <c:v>44341</c:v>
                </c:pt>
                <c:pt idx="350">
                  <c:v>44342</c:v>
                </c:pt>
                <c:pt idx="351">
                  <c:v>44343</c:v>
                </c:pt>
                <c:pt idx="352">
                  <c:v>44344</c:v>
                </c:pt>
                <c:pt idx="353">
                  <c:v>44345</c:v>
                </c:pt>
              </c:numCache>
            </c:numRef>
          </c:cat>
          <c:val>
            <c:numRef>
              <c:f>Sheet1!$B$1762:$B$2115</c:f>
              <c:numCache>
                <c:formatCode>General</c:formatCode>
                <c:ptCount val="354"/>
                <c:pt idx="1">
                  <c:v>96.846000000000004</c:v>
                </c:pt>
                <c:pt idx="2">
                  <c:v>96.837999999999994</c:v>
                </c:pt>
                <c:pt idx="3">
                  <c:v>96.670999999999992</c:v>
                </c:pt>
                <c:pt idx="4">
                  <c:v>97.004999999999995</c:v>
                </c:pt>
                <c:pt idx="5">
                  <c:v>97.299000000000007</c:v>
                </c:pt>
                <c:pt idx="6">
                  <c:v>97.45</c:v>
                </c:pt>
                <c:pt idx="7">
                  <c:v>97.35599999999998</c:v>
                </c:pt>
                <c:pt idx="8">
                  <c:v>97.345000000000013</c:v>
                </c:pt>
                <c:pt idx="9">
                  <c:v>97.371999999999986</c:v>
                </c:pt>
                <c:pt idx="10">
                  <c:v>97.228999999999999</c:v>
                </c:pt>
                <c:pt idx="11">
                  <c:v>97.32</c:v>
                </c:pt>
                <c:pt idx="12">
                  <c:v>97.60599999999998</c:v>
                </c:pt>
                <c:pt idx="13">
                  <c:v>97.8</c:v>
                </c:pt>
                <c:pt idx="14">
                  <c:v>97.961000000000013</c:v>
                </c:pt>
                <c:pt idx="15">
                  <c:v>98.301000000000002</c:v>
                </c:pt>
                <c:pt idx="16">
                  <c:v>98.495999999999995</c:v>
                </c:pt>
                <c:pt idx="17">
                  <c:v>98.683999999999983</c:v>
                </c:pt>
                <c:pt idx="18">
                  <c:v>98.831999999999994</c:v>
                </c:pt>
                <c:pt idx="19">
                  <c:v>98.721000000000004</c:v>
                </c:pt>
                <c:pt idx="20">
                  <c:v>99.049000000000007</c:v>
                </c:pt>
                <c:pt idx="21">
                  <c:v>99.066999999999993</c:v>
                </c:pt>
                <c:pt idx="22">
                  <c:v>99.123999999999981</c:v>
                </c:pt>
                <c:pt idx="23">
                  <c:v>99.003</c:v>
                </c:pt>
                <c:pt idx="24">
                  <c:v>99.440000000000012</c:v>
                </c:pt>
                <c:pt idx="25">
                  <c:v>99.705000000000013</c:v>
                </c:pt>
                <c:pt idx="26">
                  <c:v>99.864999999999995</c:v>
                </c:pt>
                <c:pt idx="27">
                  <c:v>99.262</c:v>
                </c:pt>
                <c:pt idx="28">
                  <c:v>99.35899999999998</c:v>
                </c:pt>
                <c:pt idx="29">
                  <c:v>98.986000000000004</c:v>
                </c:pt>
                <c:pt idx="30">
                  <c:v>98.995999999999995</c:v>
                </c:pt>
                <c:pt idx="31">
                  <c:v>98.507999999999996</c:v>
                </c:pt>
                <c:pt idx="32">
                  <c:v>98.131999999999991</c:v>
                </c:pt>
                <c:pt idx="33">
                  <c:v>97.36</c:v>
                </c:pt>
                <c:pt idx="34">
                  <c:v>97.152999999999992</c:v>
                </c:pt>
                <c:pt idx="35">
                  <c:v>97.335999999999999</c:v>
                </c:pt>
                <c:pt idx="36">
                  <c:v>96.82</c:v>
                </c:pt>
                <c:pt idx="37">
                  <c:v>95.950999999999993</c:v>
                </c:pt>
                <c:pt idx="38">
                  <c:v>94.894999999999996</c:v>
                </c:pt>
                <c:pt idx="39">
                  <c:v>96.414000000000016</c:v>
                </c:pt>
                <c:pt idx="40">
                  <c:v>96.507000000000005</c:v>
                </c:pt>
                <c:pt idx="41">
                  <c:v>97.468000000000004</c:v>
                </c:pt>
                <c:pt idx="42">
                  <c:v>98.748999999999995</c:v>
                </c:pt>
                <c:pt idx="43">
                  <c:v>98.069000000000003</c:v>
                </c:pt>
                <c:pt idx="44">
                  <c:v>99.574999999999989</c:v>
                </c:pt>
                <c:pt idx="45">
                  <c:v>101.16</c:v>
                </c:pt>
                <c:pt idx="46">
                  <c:v>102.755</c:v>
                </c:pt>
                <c:pt idx="47">
                  <c:v>102.81699999999999</c:v>
                </c:pt>
                <c:pt idx="48">
                  <c:v>102.48699999999999</c:v>
                </c:pt>
                <c:pt idx="49">
                  <c:v>102.039</c:v>
                </c:pt>
                <c:pt idx="50">
                  <c:v>101.05</c:v>
                </c:pt>
                <c:pt idx="51">
                  <c:v>99.35199999999999</c:v>
                </c:pt>
                <c:pt idx="52">
                  <c:v>98.364999999999995</c:v>
                </c:pt>
                <c:pt idx="53">
                  <c:v>99.180999999999983</c:v>
                </c:pt>
                <c:pt idx="54">
                  <c:v>99.048000000000002</c:v>
                </c:pt>
                <c:pt idx="55">
                  <c:v>99.672999999999988</c:v>
                </c:pt>
                <c:pt idx="56">
                  <c:v>100.17999999999999</c:v>
                </c:pt>
                <c:pt idx="57">
                  <c:v>100.58</c:v>
                </c:pt>
                <c:pt idx="58">
                  <c:v>100.65799999999999</c:v>
                </c:pt>
                <c:pt idx="59">
                  <c:v>99.9</c:v>
                </c:pt>
                <c:pt idx="60">
                  <c:v>100.119</c:v>
                </c:pt>
                <c:pt idx="61">
                  <c:v>99.516999999999996</c:v>
                </c:pt>
                <c:pt idx="63">
                  <c:v>99.348000000000013</c:v>
                </c:pt>
                <c:pt idx="64">
                  <c:v>98.887</c:v>
                </c:pt>
                <c:pt idx="65">
                  <c:v>99.461000000000013</c:v>
                </c:pt>
                <c:pt idx="66">
                  <c:v>100.02500000000001</c:v>
                </c:pt>
                <c:pt idx="67">
                  <c:v>99.781999999999996</c:v>
                </c:pt>
                <c:pt idx="68">
                  <c:v>99.955000000000013</c:v>
                </c:pt>
                <c:pt idx="69">
                  <c:v>100.258</c:v>
                </c:pt>
                <c:pt idx="70">
                  <c:v>100.38800000000001</c:v>
                </c:pt>
                <c:pt idx="71">
                  <c:v>100.43300000000002</c:v>
                </c:pt>
                <c:pt idx="72">
                  <c:v>100.38</c:v>
                </c:pt>
                <c:pt idx="73">
                  <c:v>100.41000000000001</c:v>
                </c:pt>
                <c:pt idx="74">
                  <c:v>99.864999999999995</c:v>
                </c:pt>
                <c:pt idx="75">
                  <c:v>99.565000000000012</c:v>
                </c:pt>
                <c:pt idx="76">
                  <c:v>99.016000000000005</c:v>
                </c:pt>
                <c:pt idx="77">
                  <c:v>99.078999999999979</c:v>
                </c:pt>
                <c:pt idx="78">
                  <c:v>99.483999999999995</c:v>
                </c:pt>
                <c:pt idx="79">
                  <c:v>99.709000000000003</c:v>
                </c:pt>
                <c:pt idx="80">
                  <c:v>100.09099999999999</c:v>
                </c:pt>
                <c:pt idx="81">
                  <c:v>99.888999999999982</c:v>
                </c:pt>
                <c:pt idx="82">
                  <c:v>99.733999999999995</c:v>
                </c:pt>
                <c:pt idx="83">
                  <c:v>100.236</c:v>
                </c:pt>
                <c:pt idx="84">
                  <c:v>99.933000000000007</c:v>
                </c:pt>
                <c:pt idx="85">
                  <c:v>100.242</c:v>
                </c:pt>
                <c:pt idx="86">
                  <c:v>100.46599999999999</c:v>
                </c:pt>
                <c:pt idx="87">
                  <c:v>100.402</c:v>
                </c:pt>
                <c:pt idx="88">
                  <c:v>99.664999999999992</c:v>
                </c:pt>
                <c:pt idx="89">
                  <c:v>99.370999999999981</c:v>
                </c:pt>
                <c:pt idx="90">
                  <c:v>99.123999999999981</c:v>
                </c:pt>
                <c:pt idx="91">
                  <c:v>99.36999999999999</c:v>
                </c:pt>
                <c:pt idx="92">
                  <c:v>99.863</c:v>
                </c:pt>
                <c:pt idx="94">
                  <c:v>98.908000000000001</c:v>
                </c:pt>
                <c:pt idx="95">
                  <c:v>99.062000000000012</c:v>
                </c:pt>
                <c:pt idx="96">
                  <c:v>98.382999999999981</c:v>
                </c:pt>
                <c:pt idx="97">
                  <c:v>98.343999999999994</c:v>
                </c:pt>
                <c:pt idx="98">
                  <c:v>97.83</c:v>
                </c:pt>
                <c:pt idx="99">
                  <c:v>97.672999999999988</c:v>
                </c:pt>
                <c:pt idx="100">
                  <c:v>97.275999999999982</c:v>
                </c:pt>
                <c:pt idx="101">
                  <c:v>96.676999999999992</c:v>
                </c:pt>
                <c:pt idx="102">
                  <c:v>96.937000000000012</c:v>
                </c:pt>
                <c:pt idx="103">
                  <c:v>96.617999999999995</c:v>
                </c:pt>
                <c:pt idx="104">
                  <c:v>96.323999999999998</c:v>
                </c:pt>
                <c:pt idx="105">
                  <c:v>95.959000000000003</c:v>
                </c:pt>
                <c:pt idx="106">
                  <c:v>96.733000000000004</c:v>
                </c:pt>
                <c:pt idx="107">
                  <c:v>97.319000000000003</c:v>
                </c:pt>
                <c:pt idx="108">
                  <c:v>96.706000000000003</c:v>
                </c:pt>
                <c:pt idx="109">
                  <c:v>96.958000000000013</c:v>
                </c:pt>
                <c:pt idx="110">
                  <c:v>97.157999999999987</c:v>
                </c:pt>
                <c:pt idx="111">
                  <c:v>97.421000000000006</c:v>
                </c:pt>
                <c:pt idx="112">
                  <c:v>97.631999999999991</c:v>
                </c:pt>
                <c:pt idx="113">
                  <c:v>97.039000000000001</c:v>
                </c:pt>
                <c:pt idx="114">
                  <c:v>96.646000000000001</c:v>
                </c:pt>
                <c:pt idx="115">
                  <c:v>97.147999999999996</c:v>
                </c:pt>
                <c:pt idx="116">
                  <c:v>97.429000000000002</c:v>
                </c:pt>
                <c:pt idx="117">
                  <c:v>97.433000000000007</c:v>
                </c:pt>
                <c:pt idx="118">
                  <c:v>97.536000000000001</c:v>
                </c:pt>
                <c:pt idx="119">
                  <c:v>97.391000000000005</c:v>
                </c:pt>
                <c:pt idx="120">
                  <c:v>97.195999999999998</c:v>
                </c:pt>
                <c:pt idx="121">
                  <c:v>97.316999999999993</c:v>
                </c:pt>
                <c:pt idx="122">
                  <c:v>97.171999999999983</c:v>
                </c:pt>
                <c:pt idx="123">
                  <c:v>96.724999999999994</c:v>
                </c:pt>
                <c:pt idx="124">
                  <c:v>96.881</c:v>
                </c:pt>
                <c:pt idx="125">
                  <c:v>96.427999999999997</c:v>
                </c:pt>
                <c:pt idx="126">
                  <c:v>96.7</c:v>
                </c:pt>
                <c:pt idx="127">
                  <c:v>96.651999999999987</c:v>
                </c:pt>
                <c:pt idx="128">
                  <c:v>96.464000000000013</c:v>
                </c:pt>
                <c:pt idx="129">
                  <c:v>96.259</c:v>
                </c:pt>
                <c:pt idx="130">
                  <c:v>96.090999999999994</c:v>
                </c:pt>
                <c:pt idx="131">
                  <c:v>96.346000000000004</c:v>
                </c:pt>
                <c:pt idx="132">
                  <c:v>95.942000000000007</c:v>
                </c:pt>
                <c:pt idx="133">
                  <c:v>95.831999999999994</c:v>
                </c:pt>
                <c:pt idx="134">
                  <c:v>95.117000000000004</c:v>
                </c:pt>
                <c:pt idx="135">
                  <c:v>94.988</c:v>
                </c:pt>
                <c:pt idx="136">
                  <c:v>94.691999999999993</c:v>
                </c:pt>
                <c:pt idx="137">
                  <c:v>94.435000000000002</c:v>
                </c:pt>
                <c:pt idx="138">
                  <c:v>93.667999999999992</c:v>
                </c:pt>
                <c:pt idx="139">
                  <c:v>93.695999999999998</c:v>
                </c:pt>
                <c:pt idx="140">
                  <c:v>93.453000000000003</c:v>
                </c:pt>
                <c:pt idx="141">
                  <c:v>93.021000000000001</c:v>
                </c:pt>
                <c:pt idx="142">
                  <c:v>93.394000000000005</c:v>
                </c:pt>
                <c:pt idx="143">
                  <c:v>93.542000000000002</c:v>
                </c:pt>
                <c:pt idx="144">
                  <c:v>93.381999999999991</c:v>
                </c:pt>
                <c:pt idx="145">
                  <c:v>92.867999999999995</c:v>
                </c:pt>
                <c:pt idx="146">
                  <c:v>92.787999999999997</c:v>
                </c:pt>
                <c:pt idx="147">
                  <c:v>93.435000000000002</c:v>
                </c:pt>
                <c:pt idx="148">
                  <c:v>93.592000000000013</c:v>
                </c:pt>
                <c:pt idx="149">
                  <c:v>93.627999999999986</c:v>
                </c:pt>
                <c:pt idx="150">
                  <c:v>93.443000000000012</c:v>
                </c:pt>
                <c:pt idx="151">
                  <c:v>93.334999999999994</c:v>
                </c:pt>
                <c:pt idx="152">
                  <c:v>93.096000000000004</c:v>
                </c:pt>
                <c:pt idx="153">
                  <c:v>92.850999999999999</c:v>
                </c:pt>
                <c:pt idx="154">
                  <c:v>92.271000000000001</c:v>
                </c:pt>
                <c:pt idx="155">
                  <c:v>92.887</c:v>
                </c:pt>
                <c:pt idx="156">
                  <c:v>92.793000000000006</c:v>
                </c:pt>
                <c:pt idx="157">
                  <c:v>93.247000000000014</c:v>
                </c:pt>
                <c:pt idx="158">
                  <c:v>93.298000000000002</c:v>
                </c:pt>
                <c:pt idx="159">
                  <c:v>93.019000000000005</c:v>
                </c:pt>
                <c:pt idx="160">
                  <c:v>93.006</c:v>
                </c:pt>
                <c:pt idx="161">
                  <c:v>93.001000000000005</c:v>
                </c:pt>
                <c:pt idx="162">
                  <c:v>92.370999999999981</c:v>
                </c:pt>
                <c:pt idx="163">
                  <c:v>92.144000000000005</c:v>
                </c:pt>
                <c:pt idx="164">
                  <c:v>92.337999999999994</c:v>
                </c:pt>
                <c:pt idx="165">
                  <c:v>92.846999999999994</c:v>
                </c:pt>
                <c:pt idx="166">
                  <c:v>92.739000000000004</c:v>
                </c:pt>
                <c:pt idx="167">
                  <c:v>92.718999999999994</c:v>
                </c:pt>
                <c:pt idx="169">
                  <c:v>93.445000000000007</c:v>
                </c:pt>
                <c:pt idx="170">
                  <c:v>93.254999999999995</c:v>
                </c:pt>
                <c:pt idx="171">
                  <c:v>93.335999999999999</c:v>
                </c:pt>
                <c:pt idx="172">
                  <c:v>93.332999999999998</c:v>
                </c:pt>
                <c:pt idx="173">
                  <c:v>93.051999999999992</c:v>
                </c:pt>
                <c:pt idx="174">
                  <c:v>93.05</c:v>
                </c:pt>
                <c:pt idx="175">
                  <c:v>93.214000000000013</c:v>
                </c:pt>
                <c:pt idx="176">
                  <c:v>92.97</c:v>
                </c:pt>
                <c:pt idx="177">
                  <c:v>92.926000000000002</c:v>
                </c:pt>
                <c:pt idx="178">
                  <c:v>93.655999999999992</c:v>
                </c:pt>
                <c:pt idx="179">
                  <c:v>93.988</c:v>
                </c:pt>
                <c:pt idx="180">
                  <c:v>94.388999999999982</c:v>
                </c:pt>
                <c:pt idx="181">
                  <c:v>94.353999999999999</c:v>
                </c:pt>
                <c:pt idx="182">
                  <c:v>94.641999999999996</c:v>
                </c:pt>
                <c:pt idx="183">
                  <c:v>93.513000000000005</c:v>
                </c:pt>
                <c:pt idx="184">
                  <c:v>93.685999999999993</c:v>
                </c:pt>
                <c:pt idx="185">
                  <c:v>93.63</c:v>
                </c:pt>
                <c:pt idx="186">
                  <c:v>93.60499999999999</c:v>
                </c:pt>
                <c:pt idx="187">
                  <c:v>93.057000000000002</c:v>
                </c:pt>
                <c:pt idx="188">
                  <c:v>93.065000000000012</c:v>
                </c:pt>
                <c:pt idx="189">
                  <c:v>93.531000000000006</c:v>
                </c:pt>
                <c:pt idx="190">
                  <c:v>93.381999999999991</c:v>
                </c:pt>
                <c:pt idx="191">
                  <c:v>93.85599999999998</c:v>
                </c:pt>
                <c:pt idx="192">
                  <c:v>93.681999999999988</c:v>
                </c:pt>
                <c:pt idx="193">
                  <c:v>93.427000000000007</c:v>
                </c:pt>
                <c:pt idx="194">
                  <c:v>93.066999999999993</c:v>
                </c:pt>
                <c:pt idx="195">
                  <c:v>92.611000000000004</c:v>
                </c:pt>
                <c:pt idx="196">
                  <c:v>92.950999999999993</c:v>
                </c:pt>
                <c:pt idx="197">
                  <c:v>92.768000000000001</c:v>
                </c:pt>
                <c:pt idx="198">
                  <c:v>93.045000000000002</c:v>
                </c:pt>
                <c:pt idx="199">
                  <c:v>92.940000000000012</c:v>
                </c:pt>
                <c:pt idx="200">
                  <c:v>93.405000000000001</c:v>
                </c:pt>
                <c:pt idx="201">
                  <c:v>93.955000000000013</c:v>
                </c:pt>
                <c:pt idx="202">
                  <c:v>94.037999999999997</c:v>
                </c:pt>
                <c:pt idx="203">
                  <c:v>94.128999999999991</c:v>
                </c:pt>
                <c:pt idx="204">
                  <c:v>93.552999999999983</c:v>
                </c:pt>
                <c:pt idx="205">
                  <c:v>93.406999999999996</c:v>
                </c:pt>
                <c:pt idx="206">
                  <c:v>92.524999999999991</c:v>
                </c:pt>
                <c:pt idx="207">
                  <c:v>92.228999999999999</c:v>
                </c:pt>
                <c:pt idx="208">
                  <c:v>92.724999999999994</c:v>
                </c:pt>
                <c:pt idx="209">
                  <c:v>92.748999999999995</c:v>
                </c:pt>
                <c:pt idx="210">
                  <c:v>93.043000000000006</c:v>
                </c:pt>
                <c:pt idx="211">
                  <c:v>92.962999999999994</c:v>
                </c:pt>
                <c:pt idx="212">
                  <c:v>92.754999999999995</c:v>
                </c:pt>
                <c:pt idx="213">
                  <c:v>92.641999999999996</c:v>
                </c:pt>
                <c:pt idx="214">
                  <c:v>92.415999999999997</c:v>
                </c:pt>
                <c:pt idx="215">
                  <c:v>92.316000000000003</c:v>
                </c:pt>
                <c:pt idx="216">
                  <c:v>92.293999999999997</c:v>
                </c:pt>
                <c:pt idx="217">
                  <c:v>92.391999999999996</c:v>
                </c:pt>
                <c:pt idx="218">
                  <c:v>92.504999999999995</c:v>
                </c:pt>
                <c:pt idx="219">
                  <c:v>92.225999999999999</c:v>
                </c:pt>
                <c:pt idx="220">
                  <c:v>91.994000000000014</c:v>
                </c:pt>
                <c:pt idx="222">
                  <c:v>91.79</c:v>
                </c:pt>
                <c:pt idx="223">
                  <c:v>91.869</c:v>
                </c:pt>
                <c:pt idx="224">
                  <c:v>91.313000000000002</c:v>
                </c:pt>
                <c:pt idx="225">
                  <c:v>91.117999999999995</c:v>
                </c:pt>
                <c:pt idx="226">
                  <c:v>90.714000000000013</c:v>
                </c:pt>
                <c:pt idx="227">
                  <c:v>90.700999999999993</c:v>
                </c:pt>
                <c:pt idx="228">
                  <c:v>90.792000000000002</c:v>
                </c:pt>
                <c:pt idx="229">
                  <c:v>90.965000000000003</c:v>
                </c:pt>
                <c:pt idx="230">
                  <c:v>91.087000000000003</c:v>
                </c:pt>
                <c:pt idx="231">
                  <c:v>90.823999999999998</c:v>
                </c:pt>
                <c:pt idx="232">
                  <c:v>90.975999999999999</c:v>
                </c:pt>
                <c:pt idx="233">
                  <c:v>90.711000000000013</c:v>
                </c:pt>
                <c:pt idx="234">
                  <c:v>90.472999999999999</c:v>
                </c:pt>
                <c:pt idx="235">
                  <c:v>90.45</c:v>
                </c:pt>
                <c:pt idx="236">
                  <c:v>89.821999999999989</c:v>
                </c:pt>
                <c:pt idx="237">
                  <c:v>90.016000000000005</c:v>
                </c:pt>
                <c:pt idx="238">
                  <c:v>90.043000000000006</c:v>
                </c:pt>
                <c:pt idx="239">
                  <c:v>90.653999999999982</c:v>
                </c:pt>
                <c:pt idx="240">
                  <c:v>90.412999999999997</c:v>
                </c:pt>
                <c:pt idx="241">
                  <c:v>90.322999999999979</c:v>
                </c:pt>
                <c:pt idx="243">
                  <c:v>90.337000000000003</c:v>
                </c:pt>
                <c:pt idx="244">
                  <c:v>89.994000000000014</c:v>
                </c:pt>
                <c:pt idx="245">
                  <c:v>89.679999999999993</c:v>
                </c:pt>
                <c:pt idx="246">
                  <c:v>89.937000000000012</c:v>
                </c:pt>
                <c:pt idx="248">
                  <c:v>89.869</c:v>
                </c:pt>
                <c:pt idx="249">
                  <c:v>89.436000000000007</c:v>
                </c:pt>
                <c:pt idx="250">
                  <c:v>89.53</c:v>
                </c:pt>
                <c:pt idx="251">
                  <c:v>89.825999999999979</c:v>
                </c:pt>
                <c:pt idx="252">
                  <c:v>90.098000000000013</c:v>
                </c:pt>
                <c:pt idx="253">
                  <c:v>90.465000000000003</c:v>
                </c:pt>
                <c:pt idx="254">
                  <c:v>90.093000000000004</c:v>
                </c:pt>
                <c:pt idx="255">
                  <c:v>90.35499999999999</c:v>
                </c:pt>
                <c:pt idx="256">
                  <c:v>90.239000000000004</c:v>
                </c:pt>
                <c:pt idx="257">
                  <c:v>90.771999999999991</c:v>
                </c:pt>
                <c:pt idx="258">
                  <c:v>90.765000000000001</c:v>
                </c:pt>
                <c:pt idx="259">
                  <c:v>90.498000000000005</c:v>
                </c:pt>
                <c:pt idx="260">
                  <c:v>90.474999999999994</c:v>
                </c:pt>
                <c:pt idx="261">
                  <c:v>90.131</c:v>
                </c:pt>
                <c:pt idx="262">
                  <c:v>90.238</c:v>
                </c:pt>
                <c:pt idx="263">
                  <c:v>90.391000000000005</c:v>
                </c:pt>
                <c:pt idx="264">
                  <c:v>90.169999999999987</c:v>
                </c:pt>
                <c:pt idx="265">
                  <c:v>90.747000000000014</c:v>
                </c:pt>
                <c:pt idx="266">
                  <c:v>90.455000000000013</c:v>
                </c:pt>
                <c:pt idx="267">
                  <c:v>90.584000000000003</c:v>
                </c:pt>
                <c:pt idx="268">
                  <c:v>90.98</c:v>
                </c:pt>
                <c:pt idx="269">
                  <c:v>91.197000000000003</c:v>
                </c:pt>
                <c:pt idx="270">
                  <c:v>91.170999999999992</c:v>
                </c:pt>
                <c:pt idx="271">
                  <c:v>91.528999999999982</c:v>
                </c:pt>
                <c:pt idx="272">
                  <c:v>91.042000000000002</c:v>
                </c:pt>
                <c:pt idx="273">
                  <c:v>90.933999999999997</c:v>
                </c:pt>
                <c:pt idx="274">
                  <c:v>90.438999999999993</c:v>
                </c:pt>
                <c:pt idx="275">
                  <c:v>90.370999999999981</c:v>
                </c:pt>
                <c:pt idx="276">
                  <c:v>90.417000000000016</c:v>
                </c:pt>
                <c:pt idx="277">
                  <c:v>90.48</c:v>
                </c:pt>
                <c:pt idx="279">
                  <c:v>90.509</c:v>
                </c:pt>
                <c:pt idx="280">
                  <c:v>90.950999999999993</c:v>
                </c:pt>
                <c:pt idx="281">
                  <c:v>90.592000000000013</c:v>
                </c:pt>
                <c:pt idx="282">
                  <c:v>90.364000000000004</c:v>
                </c:pt>
                <c:pt idx="283">
                  <c:v>90.01</c:v>
                </c:pt>
                <c:pt idx="284">
                  <c:v>90.168999999999983</c:v>
                </c:pt>
                <c:pt idx="285">
                  <c:v>90.175999999999988</c:v>
                </c:pt>
                <c:pt idx="286">
                  <c:v>90.134</c:v>
                </c:pt>
                <c:pt idx="287">
                  <c:v>90.878999999999991</c:v>
                </c:pt>
                <c:pt idx="288">
                  <c:v>91.039000000000001</c:v>
                </c:pt>
                <c:pt idx="289">
                  <c:v>90.784999999999997</c:v>
                </c:pt>
                <c:pt idx="290">
                  <c:v>90.947000000000017</c:v>
                </c:pt>
                <c:pt idx="291">
                  <c:v>91.631</c:v>
                </c:pt>
                <c:pt idx="292">
                  <c:v>91.977000000000004</c:v>
                </c:pt>
                <c:pt idx="293">
                  <c:v>92.313000000000002</c:v>
                </c:pt>
                <c:pt idx="294">
                  <c:v>91.958000000000013</c:v>
                </c:pt>
                <c:pt idx="295">
                  <c:v>91.822999999999979</c:v>
                </c:pt>
                <c:pt idx="296">
                  <c:v>91.42</c:v>
                </c:pt>
                <c:pt idx="297">
                  <c:v>91.678999999999988</c:v>
                </c:pt>
                <c:pt idx="298">
                  <c:v>91.832999999999998</c:v>
                </c:pt>
                <c:pt idx="299">
                  <c:v>91.864999999999995</c:v>
                </c:pt>
                <c:pt idx="300">
                  <c:v>91.442000000000007</c:v>
                </c:pt>
                <c:pt idx="301">
                  <c:v>91.861999999999995</c:v>
                </c:pt>
                <c:pt idx="302">
                  <c:v>91.918999999999997</c:v>
                </c:pt>
                <c:pt idx="303">
                  <c:v>91.742000000000004</c:v>
                </c:pt>
                <c:pt idx="304">
                  <c:v>92.335999999999999</c:v>
                </c:pt>
                <c:pt idx="305">
                  <c:v>92.527999999999992</c:v>
                </c:pt>
                <c:pt idx="306">
                  <c:v>92.527999999999992</c:v>
                </c:pt>
                <c:pt idx="307">
                  <c:v>92.766000000000005</c:v>
                </c:pt>
                <c:pt idx="308">
                  <c:v>92.944000000000017</c:v>
                </c:pt>
                <c:pt idx="309">
                  <c:v>93.296999999999997</c:v>
                </c:pt>
                <c:pt idx="310">
                  <c:v>93.232000000000014</c:v>
                </c:pt>
                <c:pt idx="311">
                  <c:v>92.929000000000002</c:v>
                </c:pt>
                <c:pt idx="312">
                  <c:v>93.021999999999991</c:v>
                </c:pt>
                <c:pt idx="313">
                  <c:v>92.595000000000013</c:v>
                </c:pt>
                <c:pt idx="314">
                  <c:v>92.334999999999994</c:v>
                </c:pt>
                <c:pt idx="315">
                  <c:v>92.455000000000013</c:v>
                </c:pt>
                <c:pt idx="316">
                  <c:v>92.058999999999983</c:v>
                </c:pt>
                <c:pt idx="317">
                  <c:v>92.162999999999982</c:v>
                </c:pt>
                <c:pt idx="318">
                  <c:v>92.137999999999991</c:v>
                </c:pt>
                <c:pt idx="319">
                  <c:v>91.85199999999999</c:v>
                </c:pt>
                <c:pt idx="320">
                  <c:v>91.69</c:v>
                </c:pt>
                <c:pt idx="321">
                  <c:v>91.69</c:v>
                </c:pt>
                <c:pt idx="322">
                  <c:v>91.555999999999983</c:v>
                </c:pt>
                <c:pt idx="323">
                  <c:v>91.069000000000003</c:v>
                </c:pt>
                <c:pt idx="324">
                  <c:v>91.241000000000014</c:v>
                </c:pt>
                <c:pt idx="325">
                  <c:v>91.154999999999987</c:v>
                </c:pt>
                <c:pt idx="326">
                  <c:v>91.332999999999998</c:v>
                </c:pt>
                <c:pt idx="327">
                  <c:v>90.85899999999998</c:v>
                </c:pt>
                <c:pt idx="328">
                  <c:v>90.807000000000002</c:v>
                </c:pt>
                <c:pt idx="329">
                  <c:v>90.909000000000006</c:v>
                </c:pt>
                <c:pt idx="330">
                  <c:v>90.60899999999998</c:v>
                </c:pt>
                <c:pt idx="331">
                  <c:v>90.614000000000004</c:v>
                </c:pt>
                <c:pt idx="332">
                  <c:v>91.28</c:v>
                </c:pt>
                <c:pt idx="333">
                  <c:v>90.945000000000007</c:v>
                </c:pt>
                <c:pt idx="334">
                  <c:v>91.287999999999997</c:v>
                </c:pt>
                <c:pt idx="335">
                  <c:v>91.307999999999993</c:v>
                </c:pt>
                <c:pt idx="336">
                  <c:v>90.950999999999993</c:v>
                </c:pt>
                <c:pt idx="337">
                  <c:v>90.233000000000004</c:v>
                </c:pt>
                <c:pt idx="338">
                  <c:v>90.212000000000003</c:v>
                </c:pt>
                <c:pt idx="339">
                  <c:v>90.141000000000005</c:v>
                </c:pt>
                <c:pt idx="340">
                  <c:v>90.712999999999994</c:v>
                </c:pt>
                <c:pt idx="341">
                  <c:v>90.751999999999995</c:v>
                </c:pt>
                <c:pt idx="342">
                  <c:v>90.320999999999998</c:v>
                </c:pt>
                <c:pt idx="343">
                  <c:v>90.164000000000001</c:v>
                </c:pt>
                <c:pt idx="344">
                  <c:v>89.75</c:v>
                </c:pt>
                <c:pt idx="345">
                  <c:v>90.191000000000003</c:v>
                </c:pt>
                <c:pt idx="346">
                  <c:v>89.807999999999993</c:v>
                </c:pt>
                <c:pt idx="347">
                  <c:v>90.016999999999996</c:v>
                </c:pt>
                <c:pt idx="348">
                  <c:v>89.843999999999994</c:v>
                </c:pt>
                <c:pt idx="349">
                  <c:v>89.638999999999982</c:v>
                </c:pt>
                <c:pt idx="350">
                  <c:v>90.042000000000002</c:v>
                </c:pt>
                <c:pt idx="351">
                  <c:v>89.971000000000004</c:v>
                </c:pt>
                <c:pt idx="352">
                  <c:v>90.031000000000006</c:v>
                </c:pt>
                <c:pt idx="353">
                  <c:v>90.1</c:v>
                </c:pt>
              </c:numCache>
            </c:numRef>
          </c:val>
        </c:ser>
        <c:marker val="1"/>
        <c:axId val="183705600"/>
        <c:axId val="183707520"/>
      </c:lineChart>
      <c:lineChart>
        <c:grouping val="standard"/>
        <c:ser>
          <c:idx val="0"/>
          <c:order val="1"/>
          <c:tx>
            <c:strRef>
              <c:f>Sheet1!$C$1</c:f>
              <c:strCache>
                <c:ptCount val="1"/>
                <c:pt idx="0">
                  <c:v>WTI</c:v>
                </c:pt>
              </c:strCache>
            </c:strRef>
          </c:tx>
          <c:spPr>
            <a:ln w="3175">
              <a:solidFill>
                <a:srgbClr val="000080"/>
              </a:solidFill>
              <a:prstDash val="solid"/>
            </a:ln>
          </c:spPr>
          <c:marker>
            <c:symbol val="diamond"/>
            <c:size val="3"/>
            <c:spPr>
              <a:solidFill>
                <a:srgbClr val="000080"/>
              </a:solidFill>
              <a:ln>
                <a:solidFill>
                  <a:srgbClr val="000080"/>
                </a:solidFill>
                <a:prstDash val="solid"/>
              </a:ln>
            </c:spPr>
          </c:marker>
          <c:cat>
            <c:numRef>
              <c:f>Sheet1!$A$1762:$A$2115</c:f>
              <c:numCache>
                <c:formatCode>General</c:formatCode>
                <c:ptCount val="354"/>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43864</c:v>
                </c:pt>
                <c:pt idx="14">
                  <c:v>43865</c:v>
                </c:pt>
                <c:pt idx="15">
                  <c:v>43866</c:v>
                </c:pt>
                <c:pt idx="16">
                  <c:v>43867</c:v>
                </c:pt>
                <c:pt idx="17">
                  <c:v>43868</c:v>
                </c:pt>
                <c:pt idx="18">
                  <c:v>43871</c:v>
                </c:pt>
                <c:pt idx="19">
                  <c:v>43872</c:v>
                </c:pt>
                <c:pt idx="20">
                  <c:v>43873</c:v>
                </c:pt>
                <c:pt idx="21">
                  <c:v>43874</c:v>
                </c:pt>
                <c:pt idx="22">
                  <c:v>43875</c:v>
                </c:pt>
                <c:pt idx="23">
                  <c:v>43878</c:v>
                </c:pt>
                <c:pt idx="24">
                  <c:v>43879</c:v>
                </c:pt>
                <c:pt idx="25">
                  <c:v>43880</c:v>
                </c:pt>
                <c:pt idx="26">
                  <c:v>43881</c:v>
                </c:pt>
                <c:pt idx="27">
                  <c:v>43882</c:v>
                </c:pt>
                <c:pt idx="28">
                  <c:v>43885</c:v>
                </c:pt>
                <c:pt idx="29">
                  <c:v>43886</c:v>
                </c:pt>
                <c:pt idx="30">
                  <c:v>43887</c:v>
                </c:pt>
                <c:pt idx="31">
                  <c:v>43888</c:v>
                </c:pt>
                <c:pt idx="32">
                  <c:v>43889</c:v>
                </c:pt>
                <c:pt idx="33">
                  <c:v>43892</c:v>
                </c:pt>
                <c:pt idx="34">
                  <c:v>43893</c:v>
                </c:pt>
                <c:pt idx="35">
                  <c:v>43894</c:v>
                </c:pt>
                <c:pt idx="36">
                  <c:v>43895</c:v>
                </c:pt>
                <c:pt idx="37">
                  <c:v>43896</c:v>
                </c:pt>
                <c:pt idx="38">
                  <c:v>43899</c:v>
                </c:pt>
                <c:pt idx="39">
                  <c:v>43900</c:v>
                </c:pt>
                <c:pt idx="40">
                  <c:v>43901</c:v>
                </c:pt>
                <c:pt idx="41">
                  <c:v>43902</c:v>
                </c:pt>
                <c:pt idx="42">
                  <c:v>43903</c:v>
                </c:pt>
                <c:pt idx="43">
                  <c:v>43906</c:v>
                </c:pt>
                <c:pt idx="44">
                  <c:v>43907</c:v>
                </c:pt>
                <c:pt idx="45">
                  <c:v>43908</c:v>
                </c:pt>
                <c:pt idx="46">
                  <c:v>43909</c:v>
                </c:pt>
                <c:pt idx="47">
                  <c:v>43910</c:v>
                </c:pt>
                <c:pt idx="48">
                  <c:v>43913</c:v>
                </c:pt>
                <c:pt idx="49">
                  <c:v>43914</c:v>
                </c:pt>
                <c:pt idx="50">
                  <c:v>43915</c:v>
                </c:pt>
                <c:pt idx="51">
                  <c:v>43916</c:v>
                </c:pt>
                <c:pt idx="52">
                  <c:v>43917</c:v>
                </c:pt>
                <c:pt idx="53">
                  <c:v>43920</c:v>
                </c:pt>
                <c:pt idx="54">
                  <c:v>43921</c:v>
                </c:pt>
                <c:pt idx="55">
                  <c:v>43922</c:v>
                </c:pt>
                <c:pt idx="56">
                  <c:v>43923</c:v>
                </c:pt>
                <c:pt idx="57">
                  <c:v>43924</c:v>
                </c:pt>
                <c:pt idx="58">
                  <c:v>43927</c:v>
                </c:pt>
                <c:pt idx="59">
                  <c:v>43928</c:v>
                </c:pt>
                <c:pt idx="60">
                  <c:v>43929</c:v>
                </c:pt>
                <c:pt idx="61">
                  <c:v>43930</c:v>
                </c:pt>
                <c:pt idx="62">
                  <c:v>43931</c:v>
                </c:pt>
                <c:pt idx="63">
                  <c:v>43934</c:v>
                </c:pt>
                <c:pt idx="64">
                  <c:v>43935</c:v>
                </c:pt>
                <c:pt idx="65">
                  <c:v>43936</c:v>
                </c:pt>
                <c:pt idx="66">
                  <c:v>43937</c:v>
                </c:pt>
                <c:pt idx="67">
                  <c:v>43938</c:v>
                </c:pt>
                <c:pt idx="68">
                  <c:v>43941</c:v>
                </c:pt>
                <c:pt idx="69">
                  <c:v>43942</c:v>
                </c:pt>
                <c:pt idx="70">
                  <c:v>43943</c:v>
                </c:pt>
                <c:pt idx="71">
                  <c:v>43944</c:v>
                </c:pt>
                <c:pt idx="72">
                  <c:v>43945</c:v>
                </c:pt>
                <c:pt idx="73">
                  <c:v>43948</c:v>
                </c:pt>
                <c:pt idx="74">
                  <c:v>43949</c:v>
                </c:pt>
                <c:pt idx="75">
                  <c:v>43950</c:v>
                </c:pt>
                <c:pt idx="76">
                  <c:v>43951</c:v>
                </c:pt>
                <c:pt idx="77">
                  <c:v>43952</c:v>
                </c:pt>
                <c:pt idx="78">
                  <c:v>43955</c:v>
                </c:pt>
                <c:pt idx="79">
                  <c:v>43956</c:v>
                </c:pt>
                <c:pt idx="80">
                  <c:v>43957</c:v>
                </c:pt>
                <c:pt idx="81">
                  <c:v>43958</c:v>
                </c:pt>
                <c:pt idx="82">
                  <c:v>43959</c:v>
                </c:pt>
                <c:pt idx="83">
                  <c:v>43962</c:v>
                </c:pt>
                <c:pt idx="84">
                  <c:v>43963</c:v>
                </c:pt>
                <c:pt idx="85">
                  <c:v>43964</c:v>
                </c:pt>
                <c:pt idx="86">
                  <c:v>43965</c:v>
                </c:pt>
                <c:pt idx="87">
                  <c:v>43966</c:v>
                </c:pt>
                <c:pt idx="88">
                  <c:v>43969</c:v>
                </c:pt>
                <c:pt idx="89">
                  <c:v>43970</c:v>
                </c:pt>
                <c:pt idx="90">
                  <c:v>43971</c:v>
                </c:pt>
                <c:pt idx="91">
                  <c:v>43972</c:v>
                </c:pt>
                <c:pt idx="92">
                  <c:v>43973</c:v>
                </c:pt>
                <c:pt idx="93">
                  <c:v>43976</c:v>
                </c:pt>
                <c:pt idx="94">
                  <c:v>43977</c:v>
                </c:pt>
                <c:pt idx="95">
                  <c:v>43978</c:v>
                </c:pt>
                <c:pt idx="96">
                  <c:v>43979</c:v>
                </c:pt>
                <c:pt idx="97">
                  <c:v>43980</c:v>
                </c:pt>
                <c:pt idx="98">
                  <c:v>43983</c:v>
                </c:pt>
                <c:pt idx="99">
                  <c:v>43984</c:v>
                </c:pt>
                <c:pt idx="100">
                  <c:v>43985</c:v>
                </c:pt>
                <c:pt idx="101">
                  <c:v>43986</c:v>
                </c:pt>
                <c:pt idx="102">
                  <c:v>43987</c:v>
                </c:pt>
                <c:pt idx="103">
                  <c:v>43990</c:v>
                </c:pt>
                <c:pt idx="104">
                  <c:v>43991</c:v>
                </c:pt>
                <c:pt idx="105">
                  <c:v>43992</c:v>
                </c:pt>
                <c:pt idx="106">
                  <c:v>43993</c:v>
                </c:pt>
                <c:pt idx="107">
                  <c:v>43994</c:v>
                </c:pt>
                <c:pt idx="108">
                  <c:v>43997</c:v>
                </c:pt>
                <c:pt idx="109">
                  <c:v>43998</c:v>
                </c:pt>
                <c:pt idx="110">
                  <c:v>43999</c:v>
                </c:pt>
                <c:pt idx="111">
                  <c:v>44000</c:v>
                </c:pt>
                <c:pt idx="112">
                  <c:v>44001</c:v>
                </c:pt>
                <c:pt idx="113">
                  <c:v>44004</c:v>
                </c:pt>
                <c:pt idx="114">
                  <c:v>44005</c:v>
                </c:pt>
                <c:pt idx="115">
                  <c:v>44006</c:v>
                </c:pt>
                <c:pt idx="116">
                  <c:v>44007</c:v>
                </c:pt>
                <c:pt idx="117">
                  <c:v>44008</c:v>
                </c:pt>
                <c:pt idx="118">
                  <c:v>44011</c:v>
                </c:pt>
                <c:pt idx="119">
                  <c:v>44012</c:v>
                </c:pt>
                <c:pt idx="120">
                  <c:v>44013</c:v>
                </c:pt>
                <c:pt idx="121">
                  <c:v>44014</c:v>
                </c:pt>
                <c:pt idx="122">
                  <c:v>44015</c:v>
                </c:pt>
                <c:pt idx="123">
                  <c:v>44018</c:v>
                </c:pt>
                <c:pt idx="124">
                  <c:v>44019</c:v>
                </c:pt>
                <c:pt idx="125">
                  <c:v>44020</c:v>
                </c:pt>
                <c:pt idx="126">
                  <c:v>44021</c:v>
                </c:pt>
                <c:pt idx="127">
                  <c:v>44022</c:v>
                </c:pt>
                <c:pt idx="128">
                  <c:v>44025</c:v>
                </c:pt>
                <c:pt idx="129">
                  <c:v>44026</c:v>
                </c:pt>
                <c:pt idx="130">
                  <c:v>44027</c:v>
                </c:pt>
                <c:pt idx="131">
                  <c:v>44028</c:v>
                </c:pt>
                <c:pt idx="132">
                  <c:v>44029</c:v>
                </c:pt>
                <c:pt idx="133">
                  <c:v>44032</c:v>
                </c:pt>
                <c:pt idx="134">
                  <c:v>44033</c:v>
                </c:pt>
                <c:pt idx="135">
                  <c:v>44034</c:v>
                </c:pt>
                <c:pt idx="136">
                  <c:v>44035</c:v>
                </c:pt>
                <c:pt idx="137">
                  <c:v>44036</c:v>
                </c:pt>
                <c:pt idx="138">
                  <c:v>44039</c:v>
                </c:pt>
                <c:pt idx="139">
                  <c:v>44040</c:v>
                </c:pt>
                <c:pt idx="140">
                  <c:v>44041</c:v>
                </c:pt>
                <c:pt idx="141">
                  <c:v>44042</c:v>
                </c:pt>
                <c:pt idx="142">
                  <c:v>44043</c:v>
                </c:pt>
                <c:pt idx="143">
                  <c:v>44046</c:v>
                </c:pt>
                <c:pt idx="144">
                  <c:v>44047</c:v>
                </c:pt>
                <c:pt idx="145">
                  <c:v>44048</c:v>
                </c:pt>
                <c:pt idx="146">
                  <c:v>44049</c:v>
                </c:pt>
                <c:pt idx="147">
                  <c:v>44050</c:v>
                </c:pt>
                <c:pt idx="148">
                  <c:v>44053</c:v>
                </c:pt>
                <c:pt idx="149">
                  <c:v>44054</c:v>
                </c:pt>
                <c:pt idx="150">
                  <c:v>44055</c:v>
                </c:pt>
                <c:pt idx="151">
                  <c:v>44056</c:v>
                </c:pt>
                <c:pt idx="152">
                  <c:v>44057</c:v>
                </c:pt>
                <c:pt idx="153">
                  <c:v>44060</c:v>
                </c:pt>
                <c:pt idx="154">
                  <c:v>44061</c:v>
                </c:pt>
                <c:pt idx="155">
                  <c:v>44062</c:v>
                </c:pt>
                <c:pt idx="156">
                  <c:v>44063</c:v>
                </c:pt>
                <c:pt idx="157">
                  <c:v>44064</c:v>
                </c:pt>
                <c:pt idx="158">
                  <c:v>44067</c:v>
                </c:pt>
                <c:pt idx="159">
                  <c:v>44068</c:v>
                </c:pt>
                <c:pt idx="160">
                  <c:v>44069</c:v>
                </c:pt>
                <c:pt idx="161">
                  <c:v>44070</c:v>
                </c:pt>
                <c:pt idx="162">
                  <c:v>44071</c:v>
                </c:pt>
                <c:pt idx="163">
                  <c:v>44074</c:v>
                </c:pt>
                <c:pt idx="164">
                  <c:v>44075</c:v>
                </c:pt>
                <c:pt idx="165">
                  <c:v>44076</c:v>
                </c:pt>
                <c:pt idx="166">
                  <c:v>44077</c:v>
                </c:pt>
                <c:pt idx="167">
                  <c:v>44078</c:v>
                </c:pt>
                <c:pt idx="168">
                  <c:v>44081</c:v>
                </c:pt>
                <c:pt idx="169">
                  <c:v>44082</c:v>
                </c:pt>
                <c:pt idx="170">
                  <c:v>44083</c:v>
                </c:pt>
                <c:pt idx="171">
                  <c:v>44084</c:v>
                </c:pt>
                <c:pt idx="172">
                  <c:v>44085</c:v>
                </c:pt>
                <c:pt idx="173">
                  <c:v>44088</c:v>
                </c:pt>
                <c:pt idx="174">
                  <c:v>44089</c:v>
                </c:pt>
                <c:pt idx="175">
                  <c:v>44090</c:v>
                </c:pt>
                <c:pt idx="176">
                  <c:v>44091</c:v>
                </c:pt>
                <c:pt idx="177">
                  <c:v>44092</c:v>
                </c:pt>
                <c:pt idx="178">
                  <c:v>44095</c:v>
                </c:pt>
                <c:pt idx="179">
                  <c:v>44096</c:v>
                </c:pt>
                <c:pt idx="180">
                  <c:v>44097</c:v>
                </c:pt>
                <c:pt idx="181">
                  <c:v>44098</c:v>
                </c:pt>
                <c:pt idx="182">
                  <c:v>44099</c:v>
                </c:pt>
                <c:pt idx="183">
                  <c:v>44109</c:v>
                </c:pt>
                <c:pt idx="184">
                  <c:v>44110</c:v>
                </c:pt>
                <c:pt idx="185">
                  <c:v>44111</c:v>
                </c:pt>
                <c:pt idx="186">
                  <c:v>44112</c:v>
                </c:pt>
                <c:pt idx="187">
                  <c:v>44113</c:v>
                </c:pt>
                <c:pt idx="188">
                  <c:v>44116</c:v>
                </c:pt>
                <c:pt idx="189">
                  <c:v>44117</c:v>
                </c:pt>
                <c:pt idx="190">
                  <c:v>44118</c:v>
                </c:pt>
                <c:pt idx="191">
                  <c:v>44119</c:v>
                </c:pt>
                <c:pt idx="192">
                  <c:v>44120</c:v>
                </c:pt>
                <c:pt idx="193">
                  <c:v>44123</c:v>
                </c:pt>
                <c:pt idx="194">
                  <c:v>44124</c:v>
                </c:pt>
                <c:pt idx="195">
                  <c:v>44125</c:v>
                </c:pt>
                <c:pt idx="196">
                  <c:v>44126</c:v>
                </c:pt>
                <c:pt idx="197">
                  <c:v>44127</c:v>
                </c:pt>
                <c:pt idx="198">
                  <c:v>44130</c:v>
                </c:pt>
                <c:pt idx="199">
                  <c:v>44131</c:v>
                </c:pt>
                <c:pt idx="200">
                  <c:v>44132</c:v>
                </c:pt>
                <c:pt idx="201">
                  <c:v>44133</c:v>
                </c:pt>
                <c:pt idx="202">
                  <c:v>44134</c:v>
                </c:pt>
                <c:pt idx="203">
                  <c:v>44137</c:v>
                </c:pt>
                <c:pt idx="204">
                  <c:v>44138</c:v>
                </c:pt>
                <c:pt idx="205">
                  <c:v>44139</c:v>
                </c:pt>
                <c:pt idx="206">
                  <c:v>44140</c:v>
                </c:pt>
                <c:pt idx="207">
                  <c:v>44141</c:v>
                </c:pt>
                <c:pt idx="208">
                  <c:v>44144</c:v>
                </c:pt>
                <c:pt idx="209">
                  <c:v>44145</c:v>
                </c:pt>
                <c:pt idx="210">
                  <c:v>44146</c:v>
                </c:pt>
                <c:pt idx="211">
                  <c:v>44147</c:v>
                </c:pt>
                <c:pt idx="212">
                  <c:v>44148</c:v>
                </c:pt>
                <c:pt idx="213">
                  <c:v>44151</c:v>
                </c:pt>
                <c:pt idx="214">
                  <c:v>44152</c:v>
                </c:pt>
                <c:pt idx="215">
                  <c:v>44153</c:v>
                </c:pt>
                <c:pt idx="216">
                  <c:v>44154</c:v>
                </c:pt>
                <c:pt idx="217">
                  <c:v>44155</c:v>
                </c:pt>
                <c:pt idx="218">
                  <c:v>44158</c:v>
                </c:pt>
                <c:pt idx="219">
                  <c:v>44159</c:v>
                </c:pt>
                <c:pt idx="220">
                  <c:v>44160</c:v>
                </c:pt>
                <c:pt idx="221">
                  <c:v>44161</c:v>
                </c:pt>
                <c:pt idx="222">
                  <c:v>44162</c:v>
                </c:pt>
                <c:pt idx="223">
                  <c:v>44165</c:v>
                </c:pt>
                <c:pt idx="224">
                  <c:v>44166</c:v>
                </c:pt>
                <c:pt idx="225">
                  <c:v>44167</c:v>
                </c:pt>
                <c:pt idx="226">
                  <c:v>44168</c:v>
                </c:pt>
                <c:pt idx="227">
                  <c:v>44169</c:v>
                </c:pt>
                <c:pt idx="228">
                  <c:v>44172</c:v>
                </c:pt>
                <c:pt idx="229">
                  <c:v>44173</c:v>
                </c:pt>
                <c:pt idx="230">
                  <c:v>44174</c:v>
                </c:pt>
                <c:pt idx="231">
                  <c:v>44175</c:v>
                </c:pt>
                <c:pt idx="232">
                  <c:v>44176</c:v>
                </c:pt>
                <c:pt idx="233">
                  <c:v>44179</c:v>
                </c:pt>
                <c:pt idx="234">
                  <c:v>44180</c:v>
                </c:pt>
                <c:pt idx="235">
                  <c:v>44181</c:v>
                </c:pt>
                <c:pt idx="236">
                  <c:v>44182</c:v>
                </c:pt>
                <c:pt idx="237">
                  <c:v>44183</c:v>
                </c:pt>
                <c:pt idx="238">
                  <c:v>44186</c:v>
                </c:pt>
                <c:pt idx="239">
                  <c:v>44187</c:v>
                </c:pt>
                <c:pt idx="240">
                  <c:v>44188</c:v>
                </c:pt>
                <c:pt idx="241">
                  <c:v>44189</c:v>
                </c:pt>
                <c:pt idx="242">
                  <c:v>44190</c:v>
                </c:pt>
                <c:pt idx="243">
                  <c:v>44193</c:v>
                </c:pt>
                <c:pt idx="244">
                  <c:v>44194</c:v>
                </c:pt>
                <c:pt idx="245">
                  <c:v>44195</c:v>
                </c:pt>
                <c:pt idx="246">
                  <c:v>44196</c:v>
                </c:pt>
                <c:pt idx="247">
                  <c:v>44197</c:v>
                </c:pt>
                <c:pt idx="248">
                  <c:v>44200</c:v>
                </c:pt>
                <c:pt idx="249">
                  <c:v>44201</c:v>
                </c:pt>
                <c:pt idx="250">
                  <c:v>44202</c:v>
                </c:pt>
                <c:pt idx="251">
                  <c:v>44203</c:v>
                </c:pt>
                <c:pt idx="252">
                  <c:v>44204</c:v>
                </c:pt>
                <c:pt idx="253">
                  <c:v>44207</c:v>
                </c:pt>
                <c:pt idx="254">
                  <c:v>44208</c:v>
                </c:pt>
                <c:pt idx="255">
                  <c:v>44209</c:v>
                </c:pt>
                <c:pt idx="256">
                  <c:v>44210</c:v>
                </c:pt>
                <c:pt idx="257">
                  <c:v>44211</c:v>
                </c:pt>
                <c:pt idx="258">
                  <c:v>44214</c:v>
                </c:pt>
                <c:pt idx="259">
                  <c:v>44215</c:v>
                </c:pt>
                <c:pt idx="260">
                  <c:v>44216</c:v>
                </c:pt>
                <c:pt idx="261">
                  <c:v>44217</c:v>
                </c:pt>
                <c:pt idx="262">
                  <c:v>44218</c:v>
                </c:pt>
                <c:pt idx="263">
                  <c:v>44221</c:v>
                </c:pt>
                <c:pt idx="264">
                  <c:v>44222</c:v>
                </c:pt>
                <c:pt idx="265">
                  <c:v>44223</c:v>
                </c:pt>
                <c:pt idx="266">
                  <c:v>44224</c:v>
                </c:pt>
                <c:pt idx="267">
                  <c:v>44225</c:v>
                </c:pt>
                <c:pt idx="268">
                  <c:v>44228</c:v>
                </c:pt>
                <c:pt idx="269">
                  <c:v>44229</c:v>
                </c:pt>
                <c:pt idx="270">
                  <c:v>44230</c:v>
                </c:pt>
                <c:pt idx="271">
                  <c:v>44231</c:v>
                </c:pt>
                <c:pt idx="272">
                  <c:v>44232</c:v>
                </c:pt>
                <c:pt idx="273">
                  <c:v>44235</c:v>
                </c:pt>
                <c:pt idx="274">
                  <c:v>44236</c:v>
                </c:pt>
                <c:pt idx="275">
                  <c:v>44237</c:v>
                </c:pt>
                <c:pt idx="276">
                  <c:v>44238</c:v>
                </c:pt>
                <c:pt idx="277">
                  <c:v>44239</c:v>
                </c:pt>
                <c:pt idx="278">
                  <c:v>44242</c:v>
                </c:pt>
                <c:pt idx="279">
                  <c:v>44243</c:v>
                </c:pt>
                <c:pt idx="280">
                  <c:v>44244</c:v>
                </c:pt>
                <c:pt idx="281">
                  <c:v>44245</c:v>
                </c:pt>
                <c:pt idx="282">
                  <c:v>44246</c:v>
                </c:pt>
                <c:pt idx="283">
                  <c:v>44249</c:v>
                </c:pt>
                <c:pt idx="284">
                  <c:v>44250</c:v>
                </c:pt>
                <c:pt idx="285">
                  <c:v>44251</c:v>
                </c:pt>
                <c:pt idx="286">
                  <c:v>44252</c:v>
                </c:pt>
                <c:pt idx="287">
                  <c:v>44253</c:v>
                </c:pt>
                <c:pt idx="288">
                  <c:v>44256</c:v>
                </c:pt>
                <c:pt idx="289">
                  <c:v>44257</c:v>
                </c:pt>
                <c:pt idx="290">
                  <c:v>44258</c:v>
                </c:pt>
                <c:pt idx="291">
                  <c:v>44259</c:v>
                </c:pt>
                <c:pt idx="292">
                  <c:v>44260</c:v>
                </c:pt>
                <c:pt idx="293">
                  <c:v>44263</c:v>
                </c:pt>
                <c:pt idx="294">
                  <c:v>44264</c:v>
                </c:pt>
                <c:pt idx="295">
                  <c:v>44265</c:v>
                </c:pt>
                <c:pt idx="296">
                  <c:v>44266</c:v>
                </c:pt>
                <c:pt idx="297">
                  <c:v>44267</c:v>
                </c:pt>
                <c:pt idx="298">
                  <c:v>44270</c:v>
                </c:pt>
                <c:pt idx="299">
                  <c:v>44271</c:v>
                </c:pt>
                <c:pt idx="300">
                  <c:v>44272</c:v>
                </c:pt>
                <c:pt idx="301">
                  <c:v>44273</c:v>
                </c:pt>
                <c:pt idx="302">
                  <c:v>44274</c:v>
                </c:pt>
                <c:pt idx="303">
                  <c:v>44277</c:v>
                </c:pt>
                <c:pt idx="304">
                  <c:v>44278</c:v>
                </c:pt>
                <c:pt idx="305">
                  <c:v>44279</c:v>
                </c:pt>
                <c:pt idx="306">
                  <c:v>44280</c:v>
                </c:pt>
                <c:pt idx="307">
                  <c:v>44281</c:v>
                </c:pt>
                <c:pt idx="308">
                  <c:v>44284</c:v>
                </c:pt>
                <c:pt idx="309">
                  <c:v>44285</c:v>
                </c:pt>
                <c:pt idx="310">
                  <c:v>44286</c:v>
                </c:pt>
                <c:pt idx="311">
                  <c:v>44287</c:v>
                </c:pt>
                <c:pt idx="312">
                  <c:v>44288</c:v>
                </c:pt>
                <c:pt idx="313">
                  <c:v>44291</c:v>
                </c:pt>
                <c:pt idx="314">
                  <c:v>44292</c:v>
                </c:pt>
                <c:pt idx="315">
                  <c:v>44293</c:v>
                </c:pt>
                <c:pt idx="316">
                  <c:v>44294</c:v>
                </c:pt>
                <c:pt idx="317">
                  <c:v>44295</c:v>
                </c:pt>
                <c:pt idx="318">
                  <c:v>44298</c:v>
                </c:pt>
                <c:pt idx="319">
                  <c:v>44299</c:v>
                </c:pt>
                <c:pt idx="320">
                  <c:v>44300</c:v>
                </c:pt>
                <c:pt idx="321">
                  <c:v>44301</c:v>
                </c:pt>
                <c:pt idx="322">
                  <c:v>44302</c:v>
                </c:pt>
                <c:pt idx="323">
                  <c:v>44305</c:v>
                </c:pt>
                <c:pt idx="324">
                  <c:v>44306</c:v>
                </c:pt>
                <c:pt idx="325">
                  <c:v>44307</c:v>
                </c:pt>
                <c:pt idx="326">
                  <c:v>44308</c:v>
                </c:pt>
                <c:pt idx="327">
                  <c:v>44309</c:v>
                </c:pt>
                <c:pt idx="328">
                  <c:v>44312</c:v>
                </c:pt>
                <c:pt idx="329">
                  <c:v>44313</c:v>
                </c:pt>
                <c:pt idx="330">
                  <c:v>44314</c:v>
                </c:pt>
                <c:pt idx="331">
                  <c:v>44315</c:v>
                </c:pt>
                <c:pt idx="332">
                  <c:v>44316</c:v>
                </c:pt>
                <c:pt idx="333">
                  <c:v>44319</c:v>
                </c:pt>
                <c:pt idx="334">
                  <c:v>44320</c:v>
                </c:pt>
                <c:pt idx="335">
                  <c:v>44321</c:v>
                </c:pt>
                <c:pt idx="336">
                  <c:v>44322</c:v>
                </c:pt>
                <c:pt idx="337">
                  <c:v>44323</c:v>
                </c:pt>
                <c:pt idx="338">
                  <c:v>44326</c:v>
                </c:pt>
                <c:pt idx="339">
                  <c:v>44327</c:v>
                </c:pt>
                <c:pt idx="340">
                  <c:v>44328</c:v>
                </c:pt>
                <c:pt idx="341">
                  <c:v>44329</c:v>
                </c:pt>
                <c:pt idx="342">
                  <c:v>44330</c:v>
                </c:pt>
                <c:pt idx="343">
                  <c:v>44333</c:v>
                </c:pt>
                <c:pt idx="344">
                  <c:v>44334</c:v>
                </c:pt>
                <c:pt idx="345">
                  <c:v>44335</c:v>
                </c:pt>
                <c:pt idx="346">
                  <c:v>44336</c:v>
                </c:pt>
                <c:pt idx="347">
                  <c:v>44337</c:v>
                </c:pt>
                <c:pt idx="348">
                  <c:v>44340</c:v>
                </c:pt>
                <c:pt idx="349">
                  <c:v>44341</c:v>
                </c:pt>
                <c:pt idx="350">
                  <c:v>44342</c:v>
                </c:pt>
                <c:pt idx="351">
                  <c:v>44343</c:v>
                </c:pt>
                <c:pt idx="352">
                  <c:v>44344</c:v>
                </c:pt>
                <c:pt idx="353">
                  <c:v>44345</c:v>
                </c:pt>
              </c:numCache>
            </c:numRef>
          </c:cat>
          <c:val>
            <c:numRef>
              <c:f>Sheet1!$C$1762:$C$2115</c:f>
              <c:numCache>
                <c:formatCode>General</c:formatCode>
                <c:ptCount val="354"/>
                <c:pt idx="1">
                  <c:v>61.18</c:v>
                </c:pt>
                <c:pt idx="2">
                  <c:v>63.05</c:v>
                </c:pt>
                <c:pt idx="3">
                  <c:v>63.27</c:v>
                </c:pt>
                <c:pt idx="4">
                  <c:v>62.7</c:v>
                </c:pt>
                <c:pt idx="5">
                  <c:v>59.61</c:v>
                </c:pt>
                <c:pt idx="6">
                  <c:v>59.56</c:v>
                </c:pt>
                <c:pt idx="7">
                  <c:v>59.04</c:v>
                </c:pt>
                <c:pt idx="8">
                  <c:v>58.08</c:v>
                </c:pt>
                <c:pt idx="9">
                  <c:v>58.230000000000004</c:v>
                </c:pt>
                <c:pt idx="10">
                  <c:v>57.809999999999995</c:v>
                </c:pt>
                <c:pt idx="11">
                  <c:v>58.52</c:v>
                </c:pt>
                <c:pt idx="12">
                  <c:v>58.54</c:v>
                </c:pt>
                <c:pt idx="13">
                  <c:v>50.11</c:v>
                </c:pt>
                <c:pt idx="14">
                  <c:v>49.61</c:v>
                </c:pt>
                <c:pt idx="15">
                  <c:v>50.75</c:v>
                </c:pt>
                <c:pt idx="16">
                  <c:v>50.949999999999996</c:v>
                </c:pt>
                <c:pt idx="17">
                  <c:v>50.32</c:v>
                </c:pt>
                <c:pt idx="18">
                  <c:v>49.57</c:v>
                </c:pt>
                <c:pt idx="19">
                  <c:v>49.94</c:v>
                </c:pt>
                <c:pt idx="20">
                  <c:v>51.17</c:v>
                </c:pt>
                <c:pt idx="21">
                  <c:v>51.42</c:v>
                </c:pt>
                <c:pt idx="22">
                  <c:v>52.05</c:v>
                </c:pt>
                <c:pt idx="24">
                  <c:v>52.290000000000006</c:v>
                </c:pt>
                <c:pt idx="25">
                  <c:v>53.49</c:v>
                </c:pt>
                <c:pt idx="26">
                  <c:v>53.879999999999995</c:v>
                </c:pt>
                <c:pt idx="27">
                  <c:v>53.379999999999995</c:v>
                </c:pt>
                <c:pt idx="28">
                  <c:v>51.43</c:v>
                </c:pt>
                <c:pt idx="29">
                  <c:v>49.9</c:v>
                </c:pt>
                <c:pt idx="30">
                  <c:v>48.730000000000004</c:v>
                </c:pt>
                <c:pt idx="31">
                  <c:v>47.09</c:v>
                </c:pt>
                <c:pt idx="32">
                  <c:v>44.760000000000005</c:v>
                </c:pt>
                <c:pt idx="33">
                  <c:v>46.75</c:v>
                </c:pt>
                <c:pt idx="34">
                  <c:v>47.18</c:v>
                </c:pt>
                <c:pt idx="35">
                  <c:v>46.78</c:v>
                </c:pt>
                <c:pt idx="36">
                  <c:v>45.9</c:v>
                </c:pt>
                <c:pt idx="37">
                  <c:v>41.28</c:v>
                </c:pt>
                <c:pt idx="38">
                  <c:v>31.130000000000003</c:v>
                </c:pt>
                <c:pt idx="39">
                  <c:v>34.36</c:v>
                </c:pt>
                <c:pt idx="40">
                  <c:v>32.980000000000004</c:v>
                </c:pt>
                <c:pt idx="41">
                  <c:v>31.5</c:v>
                </c:pt>
                <c:pt idx="42">
                  <c:v>31.73</c:v>
                </c:pt>
                <c:pt idx="43">
                  <c:v>28.7</c:v>
                </c:pt>
                <c:pt idx="44">
                  <c:v>26.95</c:v>
                </c:pt>
                <c:pt idx="45">
                  <c:v>20.37</c:v>
                </c:pt>
                <c:pt idx="46">
                  <c:v>25.22</c:v>
                </c:pt>
                <c:pt idx="47">
                  <c:v>22.43</c:v>
                </c:pt>
                <c:pt idx="48">
                  <c:v>23.36</c:v>
                </c:pt>
                <c:pt idx="49">
                  <c:v>24.01</c:v>
                </c:pt>
                <c:pt idx="50">
                  <c:v>24.49</c:v>
                </c:pt>
                <c:pt idx="51">
                  <c:v>22.6</c:v>
                </c:pt>
                <c:pt idx="52">
                  <c:v>21.51</c:v>
                </c:pt>
                <c:pt idx="53">
                  <c:v>20.09</c:v>
                </c:pt>
                <c:pt idx="54">
                  <c:v>20.479999999999997</c:v>
                </c:pt>
                <c:pt idx="55">
                  <c:v>20.309999999999999</c:v>
                </c:pt>
                <c:pt idx="56">
                  <c:v>25.32</c:v>
                </c:pt>
                <c:pt idx="57">
                  <c:v>28.34</c:v>
                </c:pt>
                <c:pt idx="58">
                  <c:v>26.08</c:v>
                </c:pt>
                <c:pt idx="59">
                  <c:v>23.630000000000003</c:v>
                </c:pt>
                <c:pt idx="60">
                  <c:v>25.09</c:v>
                </c:pt>
                <c:pt idx="61">
                  <c:v>22.759999999999998</c:v>
                </c:pt>
                <c:pt idx="63">
                  <c:v>22.41</c:v>
                </c:pt>
                <c:pt idx="64">
                  <c:v>20.110000000000003</c:v>
                </c:pt>
                <c:pt idx="65">
                  <c:v>19.87</c:v>
                </c:pt>
                <c:pt idx="66">
                  <c:v>19.87</c:v>
                </c:pt>
                <c:pt idx="67">
                  <c:v>18.27</c:v>
                </c:pt>
                <c:pt idx="68">
                  <c:v>20.43</c:v>
                </c:pt>
                <c:pt idx="69">
                  <c:v>11.57</c:v>
                </c:pt>
                <c:pt idx="70">
                  <c:v>13.78</c:v>
                </c:pt>
                <c:pt idx="71">
                  <c:v>16.5</c:v>
                </c:pt>
                <c:pt idx="72">
                  <c:v>16.939999999999998</c:v>
                </c:pt>
                <c:pt idx="73">
                  <c:v>12.78</c:v>
                </c:pt>
                <c:pt idx="74">
                  <c:v>12.34</c:v>
                </c:pt>
                <c:pt idx="75">
                  <c:v>15.06</c:v>
                </c:pt>
                <c:pt idx="76">
                  <c:v>18.84</c:v>
                </c:pt>
                <c:pt idx="77">
                  <c:v>19.779999999999998</c:v>
                </c:pt>
                <c:pt idx="78">
                  <c:v>20.39</c:v>
                </c:pt>
                <c:pt idx="79">
                  <c:v>24.56</c:v>
                </c:pt>
                <c:pt idx="80">
                  <c:v>23.99</c:v>
                </c:pt>
                <c:pt idx="81">
                  <c:v>23.55</c:v>
                </c:pt>
                <c:pt idx="82">
                  <c:v>24.74</c:v>
                </c:pt>
                <c:pt idx="83">
                  <c:v>24.14</c:v>
                </c:pt>
                <c:pt idx="84">
                  <c:v>25.779999999999998</c:v>
                </c:pt>
                <c:pt idx="85">
                  <c:v>25.29</c:v>
                </c:pt>
                <c:pt idx="86">
                  <c:v>27.56</c:v>
                </c:pt>
                <c:pt idx="87">
                  <c:v>29.43</c:v>
                </c:pt>
                <c:pt idx="88">
                  <c:v>31.650000000000002</c:v>
                </c:pt>
                <c:pt idx="89">
                  <c:v>31.959999999999997</c:v>
                </c:pt>
                <c:pt idx="90">
                  <c:v>33.49</c:v>
                </c:pt>
                <c:pt idx="91">
                  <c:v>33.92</c:v>
                </c:pt>
                <c:pt idx="92">
                  <c:v>33.25</c:v>
                </c:pt>
                <c:pt idx="94">
                  <c:v>34.349999999999994</c:v>
                </c:pt>
                <c:pt idx="95">
                  <c:v>32.809999999999995</c:v>
                </c:pt>
                <c:pt idx="96">
                  <c:v>33.71</c:v>
                </c:pt>
                <c:pt idx="97">
                  <c:v>35.49</c:v>
                </c:pt>
                <c:pt idx="98">
                  <c:v>35.44</c:v>
                </c:pt>
                <c:pt idx="99">
                  <c:v>36.809999999999995</c:v>
                </c:pt>
                <c:pt idx="100">
                  <c:v>37.290000000000006</c:v>
                </c:pt>
                <c:pt idx="101">
                  <c:v>37.410000000000004</c:v>
                </c:pt>
                <c:pt idx="102">
                  <c:v>39.550000000000004</c:v>
                </c:pt>
                <c:pt idx="103">
                  <c:v>38.190000000000005</c:v>
                </c:pt>
                <c:pt idx="104">
                  <c:v>38.94</c:v>
                </c:pt>
                <c:pt idx="105">
                  <c:v>39.6</c:v>
                </c:pt>
                <c:pt idx="106">
                  <c:v>36.339999999999996</c:v>
                </c:pt>
                <c:pt idx="107">
                  <c:v>36.260000000000005</c:v>
                </c:pt>
                <c:pt idx="108">
                  <c:v>37.120000000000005</c:v>
                </c:pt>
                <c:pt idx="109">
                  <c:v>38.379999999999995</c:v>
                </c:pt>
                <c:pt idx="110">
                  <c:v>37.96</c:v>
                </c:pt>
                <c:pt idx="111">
                  <c:v>38.839999999999996</c:v>
                </c:pt>
                <c:pt idx="112">
                  <c:v>39.75</c:v>
                </c:pt>
                <c:pt idx="113">
                  <c:v>40.730000000000011</c:v>
                </c:pt>
                <c:pt idx="114">
                  <c:v>40.370000000000005</c:v>
                </c:pt>
                <c:pt idx="115">
                  <c:v>38.01</c:v>
                </c:pt>
                <c:pt idx="116">
                  <c:v>38.720000000000006</c:v>
                </c:pt>
                <c:pt idx="117">
                  <c:v>38.49</c:v>
                </c:pt>
                <c:pt idx="118">
                  <c:v>39.700000000000003</c:v>
                </c:pt>
                <c:pt idx="119">
                  <c:v>39.270000000000003</c:v>
                </c:pt>
                <c:pt idx="120">
                  <c:v>39.82</c:v>
                </c:pt>
                <c:pt idx="121">
                  <c:v>40.65</c:v>
                </c:pt>
                <c:pt idx="123">
                  <c:v>40.630000000000003</c:v>
                </c:pt>
                <c:pt idx="124">
                  <c:v>40.620000000000005</c:v>
                </c:pt>
                <c:pt idx="125">
                  <c:v>40.9</c:v>
                </c:pt>
                <c:pt idx="126">
                  <c:v>39.620000000000005</c:v>
                </c:pt>
                <c:pt idx="127">
                  <c:v>40.550000000000004</c:v>
                </c:pt>
                <c:pt idx="128">
                  <c:v>40.1</c:v>
                </c:pt>
                <c:pt idx="129">
                  <c:v>40.290000000000006</c:v>
                </c:pt>
                <c:pt idx="130">
                  <c:v>41.2</c:v>
                </c:pt>
                <c:pt idx="131">
                  <c:v>40.75</c:v>
                </c:pt>
                <c:pt idx="132">
                  <c:v>40.590000000000003</c:v>
                </c:pt>
                <c:pt idx="133">
                  <c:v>40.92</c:v>
                </c:pt>
                <c:pt idx="134">
                  <c:v>41.92</c:v>
                </c:pt>
                <c:pt idx="135">
                  <c:v>41.9</c:v>
                </c:pt>
                <c:pt idx="136">
                  <c:v>41.07</c:v>
                </c:pt>
                <c:pt idx="137">
                  <c:v>41.290000000000006</c:v>
                </c:pt>
                <c:pt idx="138">
                  <c:v>41.6</c:v>
                </c:pt>
                <c:pt idx="139">
                  <c:v>41.04</c:v>
                </c:pt>
                <c:pt idx="140">
                  <c:v>41.27</c:v>
                </c:pt>
                <c:pt idx="141">
                  <c:v>39.92</c:v>
                </c:pt>
                <c:pt idx="142">
                  <c:v>40.270000000000003</c:v>
                </c:pt>
                <c:pt idx="143">
                  <c:v>41.01</c:v>
                </c:pt>
                <c:pt idx="144">
                  <c:v>41.7</c:v>
                </c:pt>
                <c:pt idx="145">
                  <c:v>42.190000000000005</c:v>
                </c:pt>
                <c:pt idx="146">
                  <c:v>41.949999999999996</c:v>
                </c:pt>
                <c:pt idx="147">
                  <c:v>41.220000000000006</c:v>
                </c:pt>
                <c:pt idx="148">
                  <c:v>41.94</c:v>
                </c:pt>
                <c:pt idx="149">
                  <c:v>41.61</c:v>
                </c:pt>
                <c:pt idx="150">
                  <c:v>42.67</c:v>
                </c:pt>
                <c:pt idx="151">
                  <c:v>42.24</c:v>
                </c:pt>
                <c:pt idx="152">
                  <c:v>42.01</c:v>
                </c:pt>
                <c:pt idx="153">
                  <c:v>43.17</c:v>
                </c:pt>
                <c:pt idx="154">
                  <c:v>43.120000000000005</c:v>
                </c:pt>
                <c:pt idx="155">
                  <c:v>43.11</c:v>
                </c:pt>
                <c:pt idx="156">
                  <c:v>42.82</c:v>
                </c:pt>
                <c:pt idx="157">
                  <c:v>42.339999999999996</c:v>
                </c:pt>
                <c:pt idx="158">
                  <c:v>42.620000000000005</c:v>
                </c:pt>
                <c:pt idx="159">
                  <c:v>43.349999999999994</c:v>
                </c:pt>
                <c:pt idx="160">
                  <c:v>43.39</c:v>
                </c:pt>
                <c:pt idx="161">
                  <c:v>43.04</c:v>
                </c:pt>
                <c:pt idx="162">
                  <c:v>42.97</c:v>
                </c:pt>
                <c:pt idx="163">
                  <c:v>42.61</c:v>
                </c:pt>
                <c:pt idx="164">
                  <c:v>42.760000000000005</c:v>
                </c:pt>
                <c:pt idx="165">
                  <c:v>41.51</c:v>
                </c:pt>
                <c:pt idx="166">
                  <c:v>41.37</c:v>
                </c:pt>
                <c:pt idx="167">
                  <c:v>39.770000000000003</c:v>
                </c:pt>
                <c:pt idx="169">
                  <c:v>36.760000000000005</c:v>
                </c:pt>
                <c:pt idx="170">
                  <c:v>38.050000000000004</c:v>
                </c:pt>
                <c:pt idx="171">
                  <c:v>37.300000000000011</c:v>
                </c:pt>
                <c:pt idx="172">
                  <c:v>37.33</c:v>
                </c:pt>
                <c:pt idx="173">
                  <c:v>37.260000000000005</c:v>
                </c:pt>
                <c:pt idx="174">
                  <c:v>38.28</c:v>
                </c:pt>
                <c:pt idx="175">
                  <c:v>40.160000000000004</c:v>
                </c:pt>
                <c:pt idx="176">
                  <c:v>40.97</c:v>
                </c:pt>
                <c:pt idx="177">
                  <c:v>41.11</c:v>
                </c:pt>
                <c:pt idx="178">
                  <c:v>39.54</c:v>
                </c:pt>
                <c:pt idx="179">
                  <c:v>39.800000000000011</c:v>
                </c:pt>
                <c:pt idx="180">
                  <c:v>39.93</c:v>
                </c:pt>
                <c:pt idx="181">
                  <c:v>40.309999999999995</c:v>
                </c:pt>
                <c:pt idx="182">
                  <c:v>40.25</c:v>
                </c:pt>
                <c:pt idx="183">
                  <c:v>39.220000000000006</c:v>
                </c:pt>
                <c:pt idx="184">
                  <c:v>40.67</c:v>
                </c:pt>
                <c:pt idx="185">
                  <c:v>39.949999999999996</c:v>
                </c:pt>
                <c:pt idx="186">
                  <c:v>41.190000000000005</c:v>
                </c:pt>
                <c:pt idx="187">
                  <c:v>40.6</c:v>
                </c:pt>
                <c:pt idx="188">
                  <c:v>39.43</c:v>
                </c:pt>
                <c:pt idx="189">
                  <c:v>40.200000000000003</c:v>
                </c:pt>
                <c:pt idx="190">
                  <c:v>41.04</c:v>
                </c:pt>
                <c:pt idx="191">
                  <c:v>40.96</c:v>
                </c:pt>
                <c:pt idx="192">
                  <c:v>40.879999999999995</c:v>
                </c:pt>
                <c:pt idx="193">
                  <c:v>41.06</c:v>
                </c:pt>
                <c:pt idx="194">
                  <c:v>41.7</c:v>
                </c:pt>
                <c:pt idx="195">
                  <c:v>40.03</c:v>
                </c:pt>
                <c:pt idx="196">
                  <c:v>40.64</c:v>
                </c:pt>
                <c:pt idx="197">
                  <c:v>39.849999999999994</c:v>
                </c:pt>
                <c:pt idx="198">
                  <c:v>38.56</c:v>
                </c:pt>
                <c:pt idx="199">
                  <c:v>39.57</c:v>
                </c:pt>
                <c:pt idx="200">
                  <c:v>37.39</c:v>
                </c:pt>
                <c:pt idx="201">
                  <c:v>36.17</c:v>
                </c:pt>
                <c:pt idx="202">
                  <c:v>35.790000000000006</c:v>
                </c:pt>
                <c:pt idx="203">
                  <c:v>36.809999999999995</c:v>
                </c:pt>
                <c:pt idx="204">
                  <c:v>37.660000000000004</c:v>
                </c:pt>
                <c:pt idx="205">
                  <c:v>39.15</c:v>
                </c:pt>
                <c:pt idx="206">
                  <c:v>38.790000000000006</c:v>
                </c:pt>
                <c:pt idx="207">
                  <c:v>37.14</c:v>
                </c:pt>
                <c:pt idx="208">
                  <c:v>40.290000000000006</c:v>
                </c:pt>
                <c:pt idx="209">
                  <c:v>41.36</c:v>
                </c:pt>
                <c:pt idx="210">
                  <c:v>41.449999999999996</c:v>
                </c:pt>
                <c:pt idx="211">
                  <c:v>41.120000000000005</c:v>
                </c:pt>
                <c:pt idx="212">
                  <c:v>40.130000000000003</c:v>
                </c:pt>
                <c:pt idx="213">
                  <c:v>41.339999999999996</c:v>
                </c:pt>
                <c:pt idx="214">
                  <c:v>41.43</c:v>
                </c:pt>
                <c:pt idx="215">
                  <c:v>41.82</c:v>
                </c:pt>
                <c:pt idx="216">
                  <c:v>41.74</c:v>
                </c:pt>
                <c:pt idx="217">
                  <c:v>42.15</c:v>
                </c:pt>
                <c:pt idx="218">
                  <c:v>43.06</c:v>
                </c:pt>
                <c:pt idx="219">
                  <c:v>44.91</c:v>
                </c:pt>
                <c:pt idx="220">
                  <c:v>45.71</c:v>
                </c:pt>
                <c:pt idx="222">
                  <c:v>45.53</c:v>
                </c:pt>
                <c:pt idx="223">
                  <c:v>45.339999999999996</c:v>
                </c:pt>
                <c:pt idx="224">
                  <c:v>44.55</c:v>
                </c:pt>
                <c:pt idx="225">
                  <c:v>45.28</c:v>
                </c:pt>
                <c:pt idx="226">
                  <c:v>45.64</c:v>
                </c:pt>
                <c:pt idx="227">
                  <c:v>46.260000000000005</c:v>
                </c:pt>
                <c:pt idx="228">
                  <c:v>45.760000000000005</c:v>
                </c:pt>
                <c:pt idx="229">
                  <c:v>45.6</c:v>
                </c:pt>
                <c:pt idx="230">
                  <c:v>45.52</c:v>
                </c:pt>
                <c:pt idx="231">
                  <c:v>46.78</c:v>
                </c:pt>
                <c:pt idx="232">
                  <c:v>46.57</c:v>
                </c:pt>
                <c:pt idx="233">
                  <c:v>46.99</c:v>
                </c:pt>
                <c:pt idx="234">
                  <c:v>47.620000000000005</c:v>
                </c:pt>
                <c:pt idx="235">
                  <c:v>47.82</c:v>
                </c:pt>
                <c:pt idx="236">
                  <c:v>48.36</c:v>
                </c:pt>
                <c:pt idx="237">
                  <c:v>49.1</c:v>
                </c:pt>
                <c:pt idx="238">
                  <c:v>47.97</c:v>
                </c:pt>
                <c:pt idx="239">
                  <c:v>47.02</c:v>
                </c:pt>
                <c:pt idx="240">
                  <c:v>48.120000000000005</c:v>
                </c:pt>
                <c:pt idx="241">
                  <c:v>48.230000000000004</c:v>
                </c:pt>
                <c:pt idx="243">
                  <c:v>47.620000000000005</c:v>
                </c:pt>
                <c:pt idx="244">
                  <c:v>48</c:v>
                </c:pt>
                <c:pt idx="245">
                  <c:v>48.4</c:v>
                </c:pt>
                <c:pt idx="246">
                  <c:v>48.52</c:v>
                </c:pt>
                <c:pt idx="248">
                  <c:v>47.620000000000005</c:v>
                </c:pt>
                <c:pt idx="249">
                  <c:v>49.93</c:v>
                </c:pt>
                <c:pt idx="250">
                  <c:v>50.63</c:v>
                </c:pt>
                <c:pt idx="251">
                  <c:v>50.83</c:v>
                </c:pt>
                <c:pt idx="252">
                  <c:v>52.24</c:v>
                </c:pt>
                <c:pt idx="253">
                  <c:v>52.25</c:v>
                </c:pt>
                <c:pt idx="254">
                  <c:v>53.21</c:v>
                </c:pt>
                <c:pt idx="255">
                  <c:v>52.91</c:v>
                </c:pt>
                <c:pt idx="256">
                  <c:v>53.57</c:v>
                </c:pt>
                <c:pt idx="257">
                  <c:v>52.36</c:v>
                </c:pt>
                <c:pt idx="259">
                  <c:v>52.98</c:v>
                </c:pt>
                <c:pt idx="260">
                  <c:v>53.309999999999995</c:v>
                </c:pt>
                <c:pt idx="261">
                  <c:v>53.13</c:v>
                </c:pt>
                <c:pt idx="262">
                  <c:v>52.27</c:v>
                </c:pt>
                <c:pt idx="263">
                  <c:v>52.77</c:v>
                </c:pt>
                <c:pt idx="264">
                  <c:v>52.61</c:v>
                </c:pt>
                <c:pt idx="265">
                  <c:v>52.849999999999994</c:v>
                </c:pt>
                <c:pt idx="266">
                  <c:v>52.339999999999996</c:v>
                </c:pt>
                <c:pt idx="267">
                  <c:v>52.2</c:v>
                </c:pt>
                <c:pt idx="268">
                  <c:v>53.55</c:v>
                </c:pt>
                <c:pt idx="269">
                  <c:v>54.760000000000005</c:v>
                </c:pt>
                <c:pt idx="270">
                  <c:v>55.690000000000005</c:v>
                </c:pt>
                <c:pt idx="271">
                  <c:v>56.230000000000004</c:v>
                </c:pt>
                <c:pt idx="272">
                  <c:v>56.849999999999994</c:v>
                </c:pt>
                <c:pt idx="273">
                  <c:v>57.97</c:v>
                </c:pt>
                <c:pt idx="274">
                  <c:v>58.36</c:v>
                </c:pt>
                <c:pt idx="275">
                  <c:v>58.68</c:v>
                </c:pt>
                <c:pt idx="276">
                  <c:v>58.24</c:v>
                </c:pt>
                <c:pt idx="277">
                  <c:v>59.47</c:v>
                </c:pt>
                <c:pt idx="279">
                  <c:v>60.05</c:v>
                </c:pt>
                <c:pt idx="280">
                  <c:v>61.14</c:v>
                </c:pt>
                <c:pt idx="281">
                  <c:v>60.52</c:v>
                </c:pt>
                <c:pt idx="282">
                  <c:v>59.24</c:v>
                </c:pt>
                <c:pt idx="283">
                  <c:v>61.7</c:v>
                </c:pt>
                <c:pt idx="284">
                  <c:v>61.67</c:v>
                </c:pt>
                <c:pt idx="285">
                  <c:v>63.220000000000006</c:v>
                </c:pt>
                <c:pt idx="286">
                  <c:v>63.53</c:v>
                </c:pt>
                <c:pt idx="287">
                  <c:v>61.5</c:v>
                </c:pt>
                <c:pt idx="288">
                  <c:v>60.64</c:v>
                </c:pt>
                <c:pt idx="289">
                  <c:v>59.75</c:v>
                </c:pt>
                <c:pt idx="290">
                  <c:v>61.28</c:v>
                </c:pt>
                <c:pt idx="291">
                  <c:v>63.83</c:v>
                </c:pt>
                <c:pt idx="292">
                  <c:v>66.09</c:v>
                </c:pt>
                <c:pt idx="293">
                  <c:v>65.05</c:v>
                </c:pt>
                <c:pt idx="294">
                  <c:v>64.010000000000005</c:v>
                </c:pt>
                <c:pt idx="295">
                  <c:v>64.440000000000012</c:v>
                </c:pt>
                <c:pt idx="296">
                  <c:v>66.02</c:v>
                </c:pt>
                <c:pt idx="297">
                  <c:v>65.61</c:v>
                </c:pt>
                <c:pt idx="298">
                  <c:v>65.39</c:v>
                </c:pt>
                <c:pt idx="299">
                  <c:v>64.8</c:v>
                </c:pt>
                <c:pt idx="300">
                  <c:v>64.599999999999994</c:v>
                </c:pt>
                <c:pt idx="301">
                  <c:v>60</c:v>
                </c:pt>
                <c:pt idx="302">
                  <c:v>61.42</c:v>
                </c:pt>
                <c:pt idx="303">
                  <c:v>61.56</c:v>
                </c:pt>
                <c:pt idx="304">
                  <c:v>57.760000000000005</c:v>
                </c:pt>
                <c:pt idx="305">
                  <c:v>61.18</c:v>
                </c:pt>
                <c:pt idx="306">
                  <c:v>58.56</c:v>
                </c:pt>
                <c:pt idx="307">
                  <c:v>60.97</c:v>
                </c:pt>
                <c:pt idx="308">
                  <c:v>61.56</c:v>
                </c:pt>
                <c:pt idx="309">
                  <c:v>60.55</c:v>
                </c:pt>
                <c:pt idx="310">
                  <c:v>59.160000000000004</c:v>
                </c:pt>
                <c:pt idx="311">
                  <c:v>64.45</c:v>
                </c:pt>
                <c:pt idx="313">
                  <c:v>58.65</c:v>
                </c:pt>
                <c:pt idx="314">
                  <c:v>59.33</c:v>
                </c:pt>
                <c:pt idx="315">
                  <c:v>59.77</c:v>
                </c:pt>
                <c:pt idx="316">
                  <c:v>59.6</c:v>
                </c:pt>
                <c:pt idx="317">
                  <c:v>59.32</c:v>
                </c:pt>
                <c:pt idx="318">
                  <c:v>59.7</c:v>
                </c:pt>
                <c:pt idx="319">
                  <c:v>60.18</c:v>
                </c:pt>
                <c:pt idx="320">
                  <c:v>63.15</c:v>
                </c:pt>
                <c:pt idx="321">
                  <c:v>63.46</c:v>
                </c:pt>
                <c:pt idx="322">
                  <c:v>63.13</c:v>
                </c:pt>
                <c:pt idx="323">
                  <c:v>63.43</c:v>
                </c:pt>
                <c:pt idx="324">
                  <c:v>62.67</c:v>
                </c:pt>
                <c:pt idx="325">
                  <c:v>61.349999999999994</c:v>
                </c:pt>
                <c:pt idx="326">
                  <c:v>61.43</c:v>
                </c:pt>
                <c:pt idx="327">
                  <c:v>62.14</c:v>
                </c:pt>
                <c:pt idx="328">
                  <c:v>61.91</c:v>
                </c:pt>
                <c:pt idx="329">
                  <c:v>62.94</c:v>
                </c:pt>
                <c:pt idx="330">
                  <c:v>63.86</c:v>
                </c:pt>
                <c:pt idx="331">
                  <c:v>65.010000000000005</c:v>
                </c:pt>
                <c:pt idx="332">
                  <c:v>63.58</c:v>
                </c:pt>
                <c:pt idx="333">
                  <c:v>64.489999999999995</c:v>
                </c:pt>
                <c:pt idx="334">
                  <c:v>65.69</c:v>
                </c:pt>
                <c:pt idx="335">
                  <c:v>65.63</c:v>
                </c:pt>
                <c:pt idx="336">
                  <c:v>64.709999999999994</c:v>
                </c:pt>
                <c:pt idx="337">
                  <c:v>64.900000000000006</c:v>
                </c:pt>
                <c:pt idx="338">
                  <c:v>64.92</c:v>
                </c:pt>
                <c:pt idx="339">
                  <c:v>65.28</c:v>
                </c:pt>
                <c:pt idx="340">
                  <c:v>66.08</c:v>
                </c:pt>
                <c:pt idx="341">
                  <c:v>63.82</c:v>
                </c:pt>
                <c:pt idx="342">
                  <c:v>65.36999999999999</c:v>
                </c:pt>
                <c:pt idx="343">
                  <c:v>66.28</c:v>
                </c:pt>
                <c:pt idx="344">
                  <c:v>65.5</c:v>
                </c:pt>
                <c:pt idx="345">
                  <c:v>63.349999999999994</c:v>
                </c:pt>
                <c:pt idx="346">
                  <c:v>61.94</c:v>
                </c:pt>
                <c:pt idx="347">
                  <c:v>63.58</c:v>
                </c:pt>
                <c:pt idx="348">
                  <c:v>66.05</c:v>
                </c:pt>
                <c:pt idx="349">
                  <c:v>66.069999999999993</c:v>
                </c:pt>
                <c:pt idx="350">
                  <c:v>66.209999999999994</c:v>
                </c:pt>
                <c:pt idx="351">
                  <c:v>66.849999999999994</c:v>
                </c:pt>
                <c:pt idx="352">
                  <c:v>66.319999999999993</c:v>
                </c:pt>
                <c:pt idx="353">
                  <c:v>68.75</c:v>
                </c:pt>
              </c:numCache>
            </c:numRef>
          </c:val>
        </c:ser>
        <c:marker val="1"/>
        <c:axId val="183709056"/>
        <c:axId val="188449920"/>
      </c:lineChart>
      <c:catAx>
        <c:axId val="183705600"/>
        <c:scaling>
          <c:orientation val="minMax"/>
        </c:scaling>
        <c:axPos val="b"/>
        <c:numFmt formatCode="yyyy/m/d" sourceLinked="0"/>
        <c:majorTickMark val="in"/>
        <c:tickLblPos val="nextTo"/>
        <c:spPr>
          <a:ln w="3175">
            <a:solidFill>
              <a:srgbClr val="000000"/>
            </a:solidFill>
            <a:prstDash val="solid"/>
          </a:ln>
        </c:spPr>
        <c:txPr>
          <a:bodyPr rot="-5400000" vert="horz"/>
          <a:lstStyle/>
          <a:p>
            <a:pPr>
              <a:defRPr/>
            </a:pPr>
            <a:endParaRPr lang="zh-CN"/>
          </a:p>
        </c:txPr>
        <c:crossAx val="183707520"/>
        <c:crosses val="autoZero"/>
        <c:auto val="1"/>
        <c:lblAlgn val="ctr"/>
        <c:lblOffset val="100"/>
        <c:tickLblSkip val="17"/>
        <c:tickMarkSkip val="1"/>
      </c:catAx>
      <c:valAx>
        <c:axId val="183707520"/>
        <c:scaling>
          <c:orientation val="minMax"/>
          <c:max val="105"/>
          <c:min val="74"/>
        </c:scaling>
        <c:axPos val="l"/>
        <c:numFmt formatCode="General" sourceLinked="1"/>
        <c:majorTickMark val="in"/>
        <c:tickLblPos val="nextTo"/>
        <c:spPr>
          <a:ln w="3175">
            <a:solidFill>
              <a:srgbClr val="000000"/>
            </a:solidFill>
            <a:prstDash val="solid"/>
          </a:ln>
        </c:spPr>
        <c:txPr>
          <a:bodyPr rot="0" vert="horz"/>
          <a:lstStyle/>
          <a:p>
            <a:pPr>
              <a:defRPr/>
            </a:pPr>
            <a:endParaRPr lang="zh-CN"/>
          </a:p>
        </c:txPr>
        <c:crossAx val="183705600"/>
        <c:crosses val="autoZero"/>
        <c:crossBetween val="between"/>
        <c:majorUnit val="2"/>
      </c:valAx>
      <c:catAx>
        <c:axId val="183709056"/>
        <c:scaling>
          <c:orientation val="minMax"/>
        </c:scaling>
        <c:delete val="1"/>
        <c:axPos val="b"/>
        <c:numFmt formatCode="General" sourceLinked="1"/>
        <c:tickLblPos val="none"/>
        <c:crossAx val="188449920"/>
        <c:crosses val="autoZero"/>
        <c:lblAlgn val="ctr"/>
        <c:lblOffset val="100"/>
      </c:catAx>
      <c:valAx>
        <c:axId val="188449920"/>
        <c:scaling>
          <c:orientation val="minMax"/>
          <c:max val="115"/>
          <c:min val="20"/>
        </c:scaling>
        <c:axPos val="r"/>
        <c:title>
          <c:tx>
            <c:rich>
              <a:bodyPr rot="0" vert="horz"/>
              <a:lstStyle/>
              <a:p>
                <a:pPr algn="ctr">
                  <a:defRPr/>
                </a:pPr>
                <a:r>
                  <a:rPr lang="zh-CN"/>
                  <a:t>美元</a:t>
                </a:r>
                <a:r>
                  <a:rPr lang="en-US"/>
                  <a:t>/</a:t>
                </a:r>
                <a:r>
                  <a:rPr lang="zh-CN"/>
                  <a:t>桶</a:t>
                </a:r>
              </a:p>
            </c:rich>
          </c:tx>
          <c:layout>
            <c:manualLayout>
              <c:xMode val="edge"/>
              <c:yMode val="edge"/>
              <c:x val="9.1044515817101809E-2"/>
              <c:y val="3.4722225790291709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a:pPr>
            <a:endParaRPr lang="zh-CN"/>
          </a:p>
        </c:txPr>
        <c:crossAx val="183709056"/>
        <c:crosses val="max"/>
        <c:crossBetween val="between"/>
        <c:majorUnit val="5"/>
      </c:valAx>
      <c:spPr>
        <a:noFill/>
        <a:ln w="25400">
          <a:noFill/>
        </a:ln>
      </c:spPr>
    </c:plotArea>
    <c:legend>
      <c:legendPos val="r"/>
      <c:layout>
        <c:manualLayout>
          <c:xMode val="edge"/>
          <c:yMode val="edge"/>
          <c:x val="0.34868455587788405"/>
          <c:y val="4.8939641109298562E-2"/>
          <c:w val="0.2609652576322698"/>
          <c:h val="5.3833605220228432E-2"/>
        </c:manualLayout>
      </c:layout>
      <c:spPr>
        <a:noFill/>
        <a:ln w="25400">
          <a:noFill/>
        </a:ln>
      </c:sp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Unicode MS"/>
          <a:ea typeface="Arial Unicode MS"/>
          <a:cs typeface="Arial Unicode MS"/>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12095257781530057"/>
          <c:y val="0.13344638621194796"/>
          <c:w val="0.83333468967234647"/>
          <c:h val="0.63175884105403168"/>
        </c:manualLayout>
      </c:layout>
      <c:lineChart>
        <c:grouping val="standard"/>
        <c:ser>
          <c:idx val="0"/>
          <c:order val="0"/>
          <c:tx>
            <c:strRef>
              <c:f>Sheet1!$B$1</c:f>
              <c:strCache>
                <c:ptCount val="1"/>
                <c:pt idx="0">
                  <c:v>WTI</c:v>
                </c:pt>
              </c:strCache>
            </c:strRef>
          </c:tx>
          <c:spPr>
            <a:ln w="12700">
              <a:solidFill>
                <a:srgbClr val="000080"/>
              </a:solidFill>
              <a:prstDash val="solid"/>
            </a:ln>
          </c:spPr>
          <c:marker>
            <c:symbol val="dot"/>
            <c:size val="5"/>
            <c:spPr>
              <a:solidFill>
                <a:srgbClr val="000080"/>
              </a:solidFill>
              <a:ln>
                <a:solidFill>
                  <a:srgbClr val="000080"/>
                </a:solidFill>
                <a:prstDash val="solid"/>
              </a:ln>
            </c:spPr>
          </c:marker>
          <c:cat>
            <c:numRef>
              <c:f>Sheet1!$A$1773:$A$2125</c:f>
              <c:numCache>
                <c:formatCode>yyyy/m/d</c:formatCode>
                <c:ptCount val="353"/>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43864</c:v>
                </c:pt>
                <c:pt idx="14">
                  <c:v>43865</c:v>
                </c:pt>
                <c:pt idx="15">
                  <c:v>43866</c:v>
                </c:pt>
                <c:pt idx="16">
                  <c:v>43867</c:v>
                </c:pt>
                <c:pt idx="17">
                  <c:v>43868</c:v>
                </c:pt>
                <c:pt idx="18">
                  <c:v>43871</c:v>
                </c:pt>
                <c:pt idx="19">
                  <c:v>43872</c:v>
                </c:pt>
                <c:pt idx="20">
                  <c:v>43873</c:v>
                </c:pt>
                <c:pt idx="21">
                  <c:v>43874</c:v>
                </c:pt>
                <c:pt idx="22">
                  <c:v>43875</c:v>
                </c:pt>
                <c:pt idx="23">
                  <c:v>43878</c:v>
                </c:pt>
                <c:pt idx="24">
                  <c:v>43879</c:v>
                </c:pt>
                <c:pt idx="25">
                  <c:v>43880</c:v>
                </c:pt>
                <c:pt idx="26">
                  <c:v>43881</c:v>
                </c:pt>
                <c:pt idx="27">
                  <c:v>43882</c:v>
                </c:pt>
                <c:pt idx="28">
                  <c:v>43885</c:v>
                </c:pt>
                <c:pt idx="29">
                  <c:v>43886</c:v>
                </c:pt>
                <c:pt idx="30">
                  <c:v>43887</c:v>
                </c:pt>
                <c:pt idx="31">
                  <c:v>43888</c:v>
                </c:pt>
                <c:pt idx="32">
                  <c:v>43889</c:v>
                </c:pt>
                <c:pt idx="33">
                  <c:v>43892</c:v>
                </c:pt>
                <c:pt idx="34">
                  <c:v>43893</c:v>
                </c:pt>
                <c:pt idx="35">
                  <c:v>43894</c:v>
                </c:pt>
                <c:pt idx="36">
                  <c:v>43895</c:v>
                </c:pt>
                <c:pt idx="37">
                  <c:v>43896</c:v>
                </c:pt>
                <c:pt idx="38">
                  <c:v>43899</c:v>
                </c:pt>
                <c:pt idx="39">
                  <c:v>43900</c:v>
                </c:pt>
                <c:pt idx="40">
                  <c:v>43901</c:v>
                </c:pt>
                <c:pt idx="41">
                  <c:v>43902</c:v>
                </c:pt>
                <c:pt idx="42">
                  <c:v>43903</c:v>
                </c:pt>
                <c:pt idx="43">
                  <c:v>43906</c:v>
                </c:pt>
                <c:pt idx="44">
                  <c:v>43907</c:v>
                </c:pt>
                <c:pt idx="45">
                  <c:v>43908</c:v>
                </c:pt>
                <c:pt idx="46">
                  <c:v>43909</c:v>
                </c:pt>
                <c:pt idx="47">
                  <c:v>43910</c:v>
                </c:pt>
                <c:pt idx="48">
                  <c:v>43913</c:v>
                </c:pt>
                <c:pt idx="49">
                  <c:v>43914</c:v>
                </c:pt>
                <c:pt idx="50">
                  <c:v>43915</c:v>
                </c:pt>
                <c:pt idx="51">
                  <c:v>43916</c:v>
                </c:pt>
                <c:pt idx="52">
                  <c:v>43917</c:v>
                </c:pt>
                <c:pt idx="53">
                  <c:v>43920</c:v>
                </c:pt>
                <c:pt idx="54">
                  <c:v>43921</c:v>
                </c:pt>
                <c:pt idx="55">
                  <c:v>43922</c:v>
                </c:pt>
                <c:pt idx="56">
                  <c:v>43923</c:v>
                </c:pt>
                <c:pt idx="57">
                  <c:v>43924</c:v>
                </c:pt>
                <c:pt idx="58">
                  <c:v>43927</c:v>
                </c:pt>
                <c:pt idx="59">
                  <c:v>43928</c:v>
                </c:pt>
                <c:pt idx="60">
                  <c:v>43929</c:v>
                </c:pt>
                <c:pt idx="61">
                  <c:v>43930</c:v>
                </c:pt>
                <c:pt idx="62">
                  <c:v>43931</c:v>
                </c:pt>
                <c:pt idx="63">
                  <c:v>43934</c:v>
                </c:pt>
                <c:pt idx="64">
                  <c:v>43935</c:v>
                </c:pt>
                <c:pt idx="65">
                  <c:v>43936</c:v>
                </c:pt>
                <c:pt idx="66">
                  <c:v>43937</c:v>
                </c:pt>
                <c:pt idx="67">
                  <c:v>43938</c:v>
                </c:pt>
                <c:pt idx="68">
                  <c:v>43941</c:v>
                </c:pt>
                <c:pt idx="69">
                  <c:v>43942</c:v>
                </c:pt>
                <c:pt idx="70">
                  <c:v>43943</c:v>
                </c:pt>
                <c:pt idx="71">
                  <c:v>43944</c:v>
                </c:pt>
                <c:pt idx="72">
                  <c:v>43945</c:v>
                </c:pt>
                <c:pt idx="73">
                  <c:v>43948</c:v>
                </c:pt>
                <c:pt idx="74">
                  <c:v>43949</c:v>
                </c:pt>
                <c:pt idx="75">
                  <c:v>43950</c:v>
                </c:pt>
                <c:pt idx="76">
                  <c:v>43951</c:v>
                </c:pt>
                <c:pt idx="77">
                  <c:v>43952</c:v>
                </c:pt>
                <c:pt idx="78">
                  <c:v>43955</c:v>
                </c:pt>
                <c:pt idx="79">
                  <c:v>43956</c:v>
                </c:pt>
                <c:pt idx="80">
                  <c:v>43957</c:v>
                </c:pt>
                <c:pt idx="81">
                  <c:v>43958</c:v>
                </c:pt>
                <c:pt idx="82">
                  <c:v>43959</c:v>
                </c:pt>
                <c:pt idx="83">
                  <c:v>43962</c:v>
                </c:pt>
                <c:pt idx="84">
                  <c:v>43963</c:v>
                </c:pt>
                <c:pt idx="85">
                  <c:v>43964</c:v>
                </c:pt>
                <c:pt idx="86">
                  <c:v>43965</c:v>
                </c:pt>
                <c:pt idx="87">
                  <c:v>43966</c:v>
                </c:pt>
                <c:pt idx="88">
                  <c:v>43969</c:v>
                </c:pt>
                <c:pt idx="89">
                  <c:v>43970</c:v>
                </c:pt>
                <c:pt idx="90">
                  <c:v>43971</c:v>
                </c:pt>
                <c:pt idx="91">
                  <c:v>43972</c:v>
                </c:pt>
                <c:pt idx="92">
                  <c:v>43973</c:v>
                </c:pt>
                <c:pt idx="93">
                  <c:v>43976</c:v>
                </c:pt>
                <c:pt idx="94">
                  <c:v>43977</c:v>
                </c:pt>
                <c:pt idx="95">
                  <c:v>43978</c:v>
                </c:pt>
                <c:pt idx="96">
                  <c:v>43979</c:v>
                </c:pt>
                <c:pt idx="97">
                  <c:v>43980</c:v>
                </c:pt>
                <c:pt idx="98">
                  <c:v>43983</c:v>
                </c:pt>
                <c:pt idx="99">
                  <c:v>43984</c:v>
                </c:pt>
                <c:pt idx="100">
                  <c:v>43985</c:v>
                </c:pt>
                <c:pt idx="101">
                  <c:v>43986</c:v>
                </c:pt>
                <c:pt idx="102">
                  <c:v>43987</c:v>
                </c:pt>
                <c:pt idx="103">
                  <c:v>43990</c:v>
                </c:pt>
                <c:pt idx="104">
                  <c:v>43991</c:v>
                </c:pt>
                <c:pt idx="105">
                  <c:v>43992</c:v>
                </c:pt>
                <c:pt idx="106">
                  <c:v>43993</c:v>
                </c:pt>
                <c:pt idx="107">
                  <c:v>43994</c:v>
                </c:pt>
                <c:pt idx="108">
                  <c:v>43997</c:v>
                </c:pt>
                <c:pt idx="109">
                  <c:v>43998</c:v>
                </c:pt>
                <c:pt idx="110">
                  <c:v>43999</c:v>
                </c:pt>
                <c:pt idx="111">
                  <c:v>44000</c:v>
                </c:pt>
                <c:pt idx="112">
                  <c:v>44001</c:v>
                </c:pt>
                <c:pt idx="113">
                  <c:v>44004</c:v>
                </c:pt>
                <c:pt idx="114">
                  <c:v>44005</c:v>
                </c:pt>
                <c:pt idx="115">
                  <c:v>44006</c:v>
                </c:pt>
                <c:pt idx="116">
                  <c:v>44007</c:v>
                </c:pt>
                <c:pt idx="117">
                  <c:v>44008</c:v>
                </c:pt>
                <c:pt idx="118">
                  <c:v>44011</c:v>
                </c:pt>
                <c:pt idx="119">
                  <c:v>44012</c:v>
                </c:pt>
                <c:pt idx="120">
                  <c:v>44013</c:v>
                </c:pt>
                <c:pt idx="121">
                  <c:v>44014</c:v>
                </c:pt>
                <c:pt idx="122">
                  <c:v>44015</c:v>
                </c:pt>
                <c:pt idx="123">
                  <c:v>44018</c:v>
                </c:pt>
                <c:pt idx="124">
                  <c:v>44019</c:v>
                </c:pt>
                <c:pt idx="125">
                  <c:v>44020</c:v>
                </c:pt>
                <c:pt idx="126">
                  <c:v>44021</c:v>
                </c:pt>
                <c:pt idx="127">
                  <c:v>44022</c:v>
                </c:pt>
                <c:pt idx="128">
                  <c:v>44025</c:v>
                </c:pt>
                <c:pt idx="129">
                  <c:v>44026</c:v>
                </c:pt>
                <c:pt idx="130">
                  <c:v>44027</c:v>
                </c:pt>
                <c:pt idx="131">
                  <c:v>44028</c:v>
                </c:pt>
                <c:pt idx="132">
                  <c:v>44029</c:v>
                </c:pt>
                <c:pt idx="133">
                  <c:v>44032</c:v>
                </c:pt>
                <c:pt idx="134">
                  <c:v>44033</c:v>
                </c:pt>
                <c:pt idx="135">
                  <c:v>44034</c:v>
                </c:pt>
                <c:pt idx="136">
                  <c:v>44035</c:v>
                </c:pt>
                <c:pt idx="137">
                  <c:v>44036</c:v>
                </c:pt>
                <c:pt idx="138">
                  <c:v>44039</c:v>
                </c:pt>
                <c:pt idx="139">
                  <c:v>44040</c:v>
                </c:pt>
                <c:pt idx="140">
                  <c:v>44041</c:v>
                </c:pt>
                <c:pt idx="141">
                  <c:v>44042</c:v>
                </c:pt>
                <c:pt idx="142">
                  <c:v>44043</c:v>
                </c:pt>
                <c:pt idx="143">
                  <c:v>44046</c:v>
                </c:pt>
                <c:pt idx="144">
                  <c:v>44047</c:v>
                </c:pt>
                <c:pt idx="145">
                  <c:v>44048</c:v>
                </c:pt>
                <c:pt idx="146">
                  <c:v>44049</c:v>
                </c:pt>
                <c:pt idx="147">
                  <c:v>44050</c:v>
                </c:pt>
                <c:pt idx="148">
                  <c:v>44053</c:v>
                </c:pt>
                <c:pt idx="149">
                  <c:v>44054</c:v>
                </c:pt>
                <c:pt idx="150">
                  <c:v>44055</c:v>
                </c:pt>
                <c:pt idx="151">
                  <c:v>44056</c:v>
                </c:pt>
                <c:pt idx="152">
                  <c:v>44057</c:v>
                </c:pt>
                <c:pt idx="153">
                  <c:v>44060</c:v>
                </c:pt>
                <c:pt idx="154">
                  <c:v>44061</c:v>
                </c:pt>
                <c:pt idx="155">
                  <c:v>44062</c:v>
                </c:pt>
                <c:pt idx="156">
                  <c:v>44063</c:v>
                </c:pt>
                <c:pt idx="157">
                  <c:v>44064</c:v>
                </c:pt>
                <c:pt idx="158">
                  <c:v>44067</c:v>
                </c:pt>
                <c:pt idx="159">
                  <c:v>44068</c:v>
                </c:pt>
                <c:pt idx="160">
                  <c:v>44069</c:v>
                </c:pt>
                <c:pt idx="161">
                  <c:v>44070</c:v>
                </c:pt>
                <c:pt idx="162">
                  <c:v>44071</c:v>
                </c:pt>
                <c:pt idx="163">
                  <c:v>44074</c:v>
                </c:pt>
                <c:pt idx="164">
                  <c:v>44075</c:v>
                </c:pt>
                <c:pt idx="165">
                  <c:v>44076</c:v>
                </c:pt>
                <c:pt idx="166">
                  <c:v>44077</c:v>
                </c:pt>
                <c:pt idx="167">
                  <c:v>44078</c:v>
                </c:pt>
                <c:pt idx="168">
                  <c:v>44081</c:v>
                </c:pt>
                <c:pt idx="169">
                  <c:v>44082</c:v>
                </c:pt>
                <c:pt idx="170">
                  <c:v>44083</c:v>
                </c:pt>
                <c:pt idx="171">
                  <c:v>44084</c:v>
                </c:pt>
                <c:pt idx="172">
                  <c:v>44085</c:v>
                </c:pt>
                <c:pt idx="173">
                  <c:v>44088</c:v>
                </c:pt>
                <c:pt idx="174">
                  <c:v>44089</c:v>
                </c:pt>
                <c:pt idx="175">
                  <c:v>44090</c:v>
                </c:pt>
                <c:pt idx="176">
                  <c:v>44091</c:v>
                </c:pt>
                <c:pt idx="177">
                  <c:v>44092</c:v>
                </c:pt>
                <c:pt idx="178">
                  <c:v>44095</c:v>
                </c:pt>
                <c:pt idx="179">
                  <c:v>44096</c:v>
                </c:pt>
                <c:pt idx="180">
                  <c:v>44097</c:v>
                </c:pt>
                <c:pt idx="181">
                  <c:v>44098</c:v>
                </c:pt>
                <c:pt idx="182">
                  <c:v>44099</c:v>
                </c:pt>
                <c:pt idx="183">
                  <c:v>44109</c:v>
                </c:pt>
                <c:pt idx="184">
                  <c:v>44110</c:v>
                </c:pt>
                <c:pt idx="185">
                  <c:v>44111</c:v>
                </c:pt>
                <c:pt idx="186">
                  <c:v>44112</c:v>
                </c:pt>
                <c:pt idx="187">
                  <c:v>44113</c:v>
                </c:pt>
                <c:pt idx="188">
                  <c:v>44116</c:v>
                </c:pt>
                <c:pt idx="189">
                  <c:v>44117</c:v>
                </c:pt>
                <c:pt idx="190">
                  <c:v>44118</c:v>
                </c:pt>
                <c:pt idx="191">
                  <c:v>44119</c:v>
                </c:pt>
                <c:pt idx="192">
                  <c:v>44120</c:v>
                </c:pt>
                <c:pt idx="193">
                  <c:v>44130</c:v>
                </c:pt>
                <c:pt idx="194">
                  <c:v>44131</c:v>
                </c:pt>
                <c:pt idx="195">
                  <c:v>44132</c:v>
                </c:pt>
                <c:pt idx="196">
                  <c:v>44133</c:v>
                </c:pt>
                <c:pt idx="197">
                  <c:v>44134</c:v>
                </c:pt>
                <c:pt idx="198">
                  <c:v>44137</c:v>
                </c:pt>
                <c:pt idx="199">
                  <c:v>44138</c:v>
                </c:pt>
                <c:pt idx="200">
                  <c:v>44139</c:v>
                </c:pt>
                <c:pt idx="201">
                  <c:v>44140</c:v>
                </c:pt>
                <c:pt idx="202">
                  <c:v>44141</c:v>
                </c:pt>
                <c:pt idx="203">
                  <c:v>44144</c:v>
                </c:pt>
                <c:pt idx="204">
                  <c:v>44145</c:v>
                </c:pt>
                <c:pt idx="205">
                  <c:v>44146</c:v>
                </c:pt>
                <c:pt idx="206">
                  <c:v>44147</c:v>
                </c:pt>
                <c:pt idx="207">
                  <c:v>44148</c:v>
                </c:pt>
                <c:pt idx="208">
                  <c:v>44151</c:v>
                </c:pt>
                <c:pt idx="209">
                  <c:v>44152</c:v>
                </c:pt>
                <c:pt idx="210">
                  <c:v>44153</c:v>
                </c:pt>
                <c:pt idx="211">
                  <c:v>44154</c:v>
                </c:pt>
                <c:pt idx="212">
                  <c:v>44155</c:v>
                </c:pt>
                <c:pt idx="213">
                  <c:v>44158</c:v>
                </c:pt>
                <c:pt idx="214">
                  <c:v>44159</c:v>
                </c:pt>
                <c:pt idx="215">
                  <c:v>44160</c:v>
                </c:pt>
                <c:pt idx="216">
                  <c:v>44161</c:v>
                </c:pt>
                <c:pt idx="217">
                  <c:v>44162</c:v>
                </c:pt>
                <c:pt idx="218">
                  <c:v>44165</c:v>
                </c:pt>
                <c:pt idx="219">
                  <c:v>44166</c:v>
                </c:pt>
                <c:pt idx="220">
                  <c:v>44167</c:v>
                </c:pt>
                <c:pt idx="221">
                  <c:v>44168</c:v>
                </c:pt>
                <c:pt idx="222">
                  <c:v>44169</c:v>
                </c:pt>
                <c:pt idx="223">
                  <c:v>44172</c:v>
                </c:pt>
                <c:pt idx="224">
                  <c:v>44173</c:v>
                </c:pt>
                <c:pt idx="225">
                  <c:v>44174</c:v>
                </c:pt>
                <c:pt idx="226">
                  <c:v>44175</c:v>
                </c:pt>
                <c:pt idx="227">
                  <c:v>44176</c:v>
                </c:pt>
                <c:pt idx="228">
                  <c:v>44179</c:v>
                </c:pt>
                <c:pt idx="229">
                  <c:v>44180</c:v>
                </c:pt>
                <c:pt idx="230">
                  <c:v>44181</c:v>
                </c:pt>
                <c:pt idx="231">
                  <c:v>44182</c:v>
                </c:pt>
                <c:pt idx="232">
                  <c:v>44183</c:v>
                </c:pt>
                <c:pt idx="233">
                  <c:v>44186</c:v>
                </c:pt>
                <c:pt idx="234">
                  <c:v>44187</c:v>
                </c:pt>
                <c:pt idx="235">
                  <c:v>44188</c:v>
                </c:pt>
                <c:pt idx="236">
                  <c:v>44189</c:v>
                </c:pt>
                <c:pt idx="237">
                  <c:v>44190</c:v>
                </c:pt>
                <c:pt idx="238">
                  <c:v>44193</c:v>
                </c:pt>
                <c:pt idx="239">
                  <c:v>44194</c:v>
                </c:pt>
                <c:pt idx="240">
                  <c:v>44195</c:v>
                </c:pt>
                <c:pt idx="241">
                  <c:v>44196</c:v>
                </c:pt>
                <c:pt idx="242">
                  <c:v>44197</c:v>
                </c:pt>
                <c:pt idx="243">
                  <c:v>44200</c:v>
                </c:pt>
                <c:pt idx="244">
                  <c:v>44201</c:v>
                </c:pt>
                <c:pt idx="245">
                  <c:v>44202</c:v>
                </c:pt>
                <c:pt idx="246">
                  <c:v>44203</c:v>
                </c:pt>
                <c:pt idx="247">
                  <c:v>44204</c:v>
                </c:pt>
                <c:pt idx="248">
                  <c:v>44207</c:v>
                </c:pt>
                <c:pt idx="249">
                  <c:v>44208</c:v>
                </c:pt>
                <c:pt idx="250">
                  <c:v>44209</c:v>
                </c:pt>
                <c:pt idx="251">
                  <c:v>44210</c:v>
                </c:pt>
                <c:pt idx="252">
                  <c:v>44211</c:v>
                </c:pt>
                <c:pt idx="253">
                  <c:v>44214</c:v>
                </c:pt>
                <c:pt idx="254">
                  <c:v>44215</c:v>
                </c:pt>
                <c:pt idx="255">
                  <c:v>44216</c:v>
                </c:pt>
                <c:pt idx="256">
                  <c:v>44217</c:v>
                </c:pt>
                <c:pt idx="257">
                  <c:v>44218</c:v>
                </c:pt>
                <c:pt idx="258">
                  <c:v>44221</c:v>
                </c:pt>
                <c:pt idx="259">
                  <c:v>44222</c:v>
                </c:pt>
                <c:pt idx="260">
                  <c:v>44223</c:v>
                </c:pt>
                <c:pt idx="261">
                  <c:v>44224</c:v>
                </c:pt>
                <c:pt idx="262">
                  <c:v>44225</c:v>
                </c:pt>
                <c:pt idx="263">
                  <c:v>44228</c:v>
                </c:pt>
                <c:pt idx="264">
                  <c:v>44229</c:v>
                </c:pt>
                <c:pt idx="265">
                  <c:v>44230</c:v>
                </c:pt>
                <c:pt idx="266">
                  <c:v>44231</c:v>
                </c:pt>
                <c:pt idx="267">
                  <c:v>44232</c:v>
                </c:pt>
                <c:pt idx="268">
                  <c:v>44235</c:v>
                </c:pt>
                <c:pt idx="269">
                  <c:v>44236</c:v>
                </c:pt>
                <c:pt idx="270">
                  <c:v>44237</c:v>
                </c:pt>
                <c:pt idx="271">
                  <c:v>44238</c:v>
                </c:pt>
                <c:pt idx="272">
                  <c:v>44239</c:v>
                </c:pt>
                <c:pt idx="273">
                  <c:v>44242</c:v>
                </c:pt>
                <c:pt idx="274">
                  <c:v>44243</c:v>
                </c:pt>
                <c:pt idx="275">
                  <c:v>44244</c:v>
                </c:pt>
                <c:pt idx="276">
                  <c:v>44245</c:v>
                </c:pt>
                <c:pt idx="277">
                  <c:v>44246</c:v>
                </c:pt>
                <c:pt idx="278">
                  <c:v>44249</c:v>
                </c:pt>
                <c:pt idx="279">
                  <c:v>44250</c:v>
                </c:pt>
                <c:pt idx="280">
                  <c:v>44251</c:v>
                </c:pt>
                <c:pt idx="281">
                  <c:v>44252</c:v>
                </c:pt>
                <c:pt idx="282">
                  <c:v>44253</c:v>
                </c:pt>
                <c:pt idx="283">
                  <c:v>44256</c:v>
                </c:pt>
                <c:pt idx="284">
                  <c:v>44257</c:v>
                </c:pt>
                <c:pt idx="285">
                  <c:v>44258</c:v>
                </c:pt>
                <c:pt idx="286">
                  <c:v>44259</c:v>
                </c:pt>
                <c:pt idx="287">
                  <c:v>44260</c:v>
                </c:pt>
                <c:pt idx="288">
                  <c:v>44263</c:v>
                </c:pt>
                <c:pt idx="289">
                  <c:v>44264</c:v>
                </c:pt>
                <c:pt idx="290">
                  <c:v>44265</c:v>
                </c:pt>
                <c:pt idx="291">
                  <c:v>44266</c:v>
                </c:pt>
                <c:pt idx="292">
                  <c:v>44267</c:v>
                </c:pt>
                <c:pt idx="293">
                  <c:v>44270</c:v>
                </c:pt>
                <c:pt idx="294">
                  <c:v>44271</c:v>
                </c:pt>
                <c:pt idx="295">
                  <c:v>44272</c:v>
                </c:pt>
                <c:pt idx="296">
                  <c:v>44273</c:v>
                </c:pt>
                <c:pt idx="297">
                  <c:v>44274</c:v>
                </c:pt>
                <c:pt idx="298">
                  <c:v>44277</c:v>
                </c:pt>
                <c:pt idx="299">
                  <c:v>44278</c:v>
                </c:pt>
                <c:pt idx="300">
                  <c:v>44279</c:v>
                </c:pt>
                <c:pt idx="301">
                  <c:v>44280</c:v>
                </c:pt>
                <c:pt idx="302">
                  <c:v>44281</c:v>
                </c:pt>
                <c:pt idx="303">
                  <c:v>44284</c:v>
                </c:pt>
                <c:pt idx="304">
                  <c:v>44285</c:v>
                </c:pt>
                <c:pt idx="305">
                  <c:v>44286</c:v>
                </c:pt>
                <c:pt idx="306">
                  <c:v>44287</c:v>
                </c:pt>
                <c:pt idx="307">
                  <c:v>44288</c:v>
                </c:pt>
                <c:pt idx="308">
                  <c:v>44291</c:v>
                </c:pt>
                <c:pt idx="309">
                  <c:v>44292</c:v>
                </c:pt>
                <c:pt idx="310">
                  <c:v>44293</c:v>
                </c:pt>
                <c:pt idx="311">
                  <c:v>44294</c:v>
                </c:pt>
                <c:pt idx="312">
                  <c:v>44295</c:v>
                </c:pt>
                <c:pt idx="313">
                  <c:v>44298</c:v>
                </c:pt>
                <c:pt idx="314">
                  <c:v>44299</c:v>
                </c:pt>
                <c:pt idx="315">
                  <c:v>44300</c:v>
                </c:pt>
                <c:pt idx="316">
                  <c:v>44301</c:v>
                </c:pt>
                <c:pt idx="317">
                  <c:v>44302</c:v>
                </c:pt>
                <c:pt idx="318">
                  <c:v>44305</c:v>
                </c:pt>
                <c:pt idx="319">
                  <c:v>44306</c:v>
                </c:pt>
                <c:pt idx="320">
                  <c:v>44307</c:v>
                </c:pt>
                <c:pt idx="321">
                  <c:v>44308</c:v>
                </c:pt>
                <c:pt idx="322">
                  <c:v>44309</c:v>
                </c:pt>
                <c:pt idx="323">
                  <c:v>44312</c:v>
                </c:pt>
                <c:pt idx="324">
                  <c:v>44313</c:v>
                </c:pt>
                <c:pt idx="325">
                  <c:v>44314</c:v>
                </c:pt>
                <c:pt idx="326">
                  <c:v>44315</c:v>
                </c:pt>
                <c:pt idx="327">
                  <c:v>44316</c:v>
                </c:pt>
                <c:pt idx="328">
                  <c:v>44319</c:v>
                </c:pt>
                <c:pt idx="329">
                  <c:v>44320</c:v>
                </c:pt>
                <c:pt idx="330">
                  <c:v>44321</c:v>
                </c:pt>
                <c:pt idx="331">
                  <c:v>44322</c:v>
                </c:pt>
                <c:pt idx="332">
                  <c:v>44323</c:v>
                </c:pt>
                <c:pt idx="333">
                  <c:v>44326</c:v>
                </c:pt>
                <c:pt idx="334">
                  <c:v>44327</c:v>
                </c:pt>
                <c:pt idx="335">
                  <c:v>44328</c:v>
                </c:pt>
                <c:pt idx="336">
                  <c:v>44329</c:v>
                </c:pt>
                <c:pt idx="337">
                  <c:v>44330</c:v>
                </c:pt>
                <c:pt idx="338">
                  <c:v>44333</c:v>
                </c:pt>
                <c:pt idx="339">
                  <c:v>44334</c:v>
                </c:pt>
                <c:pt idx="340">
                  <c:v>44335</c:v>
                </c:pt>
                <c:pt idx="341">
                  <c:v>44336</c:v>
                </c:pt>
                <c:pt idx="342">
                  <c:v>44337</c:v>
                </c:pt>
                <c:pt idx="343">
                  <c:v>44340</c:v>
                </c:pt>
                <c:pt idx="344">
                  <c:v>44341</c:v>
                </c:pt>
                <c:pt idx="345">
                  <c:v>44342</c:v>
                </c:pt>
                <c:pt idx="346">
                  <c:v>44343</c:v>
                </c:pt>
                <c:pt idx="347">
                  <c:v>44344</c:v>
                </c:pt>
                <c:pt idx="348">
                  <c:v>44347</c:v>
                </c:pt>
                <c:pt idx="349">
                  <c:v>44348</c:v>
                </c:pt>
                <c:pt idx="350">
                  <c:v>44349</c:v>
                </c:pt>
                <c:pt idx="351">
                  <c:v>44350</c:v>
                </c:pt>
                <c:pt idx="352">
                  <c:v>44351</c:v>
                </c:pt>
              </c:numCache>
            </c:numRef>
          </c:cat>
          <c:val>
            <c:numRef>
              <c:f>Sheet1!$B$1773:$B$2125</c:f>
              <c:numCache>
                <c:formatCode>General</c:formatCode>
                <c:ptCount val="353"/>
                <c:pt idx="1">
                  <c:v>61.18</c:v>
                </c:pt>
                <c:pt idx="2">
                  <c:v>63.05</c:v>
                </c:pt>
                <c:pt idx="3">
                  <c:v>63.27</c:v>
                </c:pt>
                <c:pt idx="4">
                  <c:v>62.7</c:v>
                </c:pt>
                <c:pt idx="5">
                  <c:v>59.61</c:v>
                </c:pt>
                <c:pt idx="6">
                  <c:v>59.56</c:v>
                </c:pt>
                <c:pt idx="7">
                  <c:v>59.04</c:v>
                </c:pt>
                <c:pt idx="8">
                  <c:v>58.08</c:v>
                </c:pt>
                <c:pt idx="9">
                  <c:v>58.230000000000004</c:v>
                </c:pt>
                <c:pt idx="10">
                  <c:v>57.809999999999995</c:v>
                </c:pt>
                <c:pt idx="11">
                  <c:v>58.52</c:v>
                </c:pt>
                <c:pt idx="12">
                  <c:v>58.54</c:v>
                </c:pt>
                <c:pt idx="13">
                  <c:v>50.11</c:v>
                </c:pt>
                <c:pt idx="14">
                  <c:v>49.61</c:v>
                </c:pt>
                <c:pt idx="15">
                  <c:v>50.75</c:v>
                </c:pt>
                <c:pt idx="16">
                  <c:v>50.949999999999996</c:v>
                </c:pt>
                <c:pt idx="17">
                  <c:v>50.32</c:v>
                </c:pt>
                <c:pt idx="18">
                  <c:v>49.57</c:v>
                </c:pt>
                <c:pt idx="19">
                  <c:v>49.94</c:v>
                </c:pt>
                <c:pt idx="20">
                  <c:v>51.17</c:v>
                </c:pt>
                <c:pt idx="21">
                  <c:v>51.42</c:v>
                </c:pt>
                <c:pt idx="22">
                  <c:v>52.05</c:v>
                </c:pt>
                <c:pt idx="24">
                  <c:v>52.290000000000006</c:v>
                </c:pt>
                <c:pt idx="25">
                  <c:v>53.49</c:v>
                </c:pt>
                <c:pt idx="26">
                  <c:v>53.879999999999995</c:v>
                </c:pt>
                <c:pt idx="27">
                  <c:v>53.379999999999995</c:v>
                </c:pt>
                <c:pt idx="28">
                  <c:v>51.43</c:v>
                </c:pt>
                <c:pt idx="29">
                  <c:v>49.9</c:v>
                </c:pt>
                <c:pt idx="30">
                  <c:v>48.730000000000004</c:v>
                </c:pt>
                <c:pt idx="31">
                  <c:v>47.09</c:v>
                </c:pt>
                <c:pt idx="32">
                  <c:v>44.760000000000005</c:v>
                </c:pt>
                <c:pt idx="33">
                  <c:v>46.75</c:v>
                </c:pt>
                <c:pt idx="34">
                  <c:v>47.18</c:v>
                </c:pt>
                <c:pt idx="35">
                  <c:v>46.78</c:v>
                </c:pt>
                <c:pt idx="36">
                  <c:v>45.9</c:v>
                </c:pt>
                <c:pt idx="37">
                  <c:v>41.28</c:v>
                </c:pt>
                <c:pt idx="38">
                  <c:v>31.130000000000003</c:v>
                </c:pt>
                <c:pt idx="39">
                  <c:v>34.36</c:v>
                </c:pt>
                <c:pt idx="40">
                  <c:v>32.980000000000004</c:v>
                </c:pt>
                <c:pt idx="41">
                  <c:v>31.5</c:v>
                </c:pt>
                <c:pt idx="42">
                  <c:v>31.73</c:v>
                </c:pt>
                <c:pt idx="43">
                  <c:v>28.7</c:v>
                </c:pt>
                <c:pt idx="44">
                  <c:v>26.95</c:v>
                </c:pt>
                <c:pt idx="45">
                  <c:v>20.37</c:v>
                </c:pt>
                <c:pt idx="46">
                  <c:v>25.22</c:v>
                </c:pt>
                <c:pt idx="47">
                  <c:v>22.43</c:v>
                </c:pt>
                <c:pt idx="48">
                  <c:v>23.36</c:v>
                </c:pt>
                <c:pt idx="49">
                  <c:v>24.01</c:v>
                </c:pt>
                <c:pt idx="50">
                  <c:v>24.49</c:v>
                </c:pt>
                <c:pt idx="51">
                  <c:v>22.6</c:v>
                </c:pt>
                <c:pt idx="52">
                  <c:v>21.51</c:v>
                </c:pt>
                <c:pt idx="53">
                  <c:v>20.09</c:v>
                </c:pt>
                <c:pt idx="54">
                  <c:v>20.479999999999997</c:v>
                </c:pt>
                <c:pt idx="55">
                  <c:v>20.309999999999999</c:v>
                </c:pt>
                <c:pt idx="56">
                  <c:v>25.32</c:v>
                </c:pt>
                <c:pt idx="57">
                  <c:v>28.34</c:v>
                </c:pt>
                <c:pt idx="58">
                  <c:v>26.08</c:v>
                </c:pt>
                <c:pt idx="59">
                  <c:v>23.630000000000003</c:v>
                </c:pt>
                <c:pt idx="60">
                  <c:v>25.09</c:v>
                </c:pt>
                <c:pt idx="61">
                  <c:v>22.759999999999998</c:v>
                </c:pt>
                <c:pt idx="63">
                  <c:v>22.41</c:v>
                </c:pt>
                <c:pt idx="64">
                  <c:v>20.110000000000003</c:v>
                </c:pt>
                <c:pt idx="65">
                  <c:v>19.87</c:v>
                </c:pt>
                <c:pt idx="66">
                  <c:v>19.87</c:v>
                </c:pt>
                <c:pt idx="67">
                  <c:v>18.27</c:v>
                </c:pt>
                <c:pt idx="68">
                  <c:v>20.43</c:v>
                </c:pt>
                <c:pt idx="69">
                  <c:v>11.57</c:v>
                </c:pt>
                <c:pt idx="70">
                  <c:v>13.78</c:v>
                </c:pt>
                <c:pt idx="71">
                  <c:v>16.5</c:v>
                </c:pt>
                <c:pt idx="72">
                  <c:v>16.939999999999998</c:v>
                </c:pt>
                <c:pt idx="73">
                  <c:v>12.78</c:v>
                </c:pt>
                <c:pt idx="74">
                  <c:v>12.34</c:v>
                </c:pt>
                <c:pt idx="75">
                  <c:v>15.06</c:v>
                </c:pt>
                <c:pt idx="76">
                  <c:v>18.84</c:v>
                </c:pt>
                <c:pt idx="77">
                  <c:v>19.779999999999998</c:v>
                </c:pt>
                <c:pt idx="78">
                  <c:v>20.39</c:v>
                </c:pt>
                <c:pt idx="79">
                  <c:v>24.56</c:v>
                </c:pt>
                <c:pt idx="80">
                  <c:v>23.99</c:v>
                </c:pt>
                <c:pt idx="81">
                  <c:v>23.55</c:v>
                </c:pt>
                <c:pt idx="82">
                  <c:v>24.74</c:v>
                </c:pt>
                <c:pt idx="83">
                  <c:v>24.14</c:v>
                </c:pt>
                <c:pt idx="84">
                  <c:v>25.779999999999998</c:v>
                </c:pt>
                <c:pt idx="85">
                  <c:v>25.29</c:v>
                </c:pt>
                <c:pt idx="86">
                  <c:v>27.56</c:v>
                </c:pt>
                <c:pt idx="87">
                  <c:v>29.43</c:v>
                </c:pt>
                <c:pt idx="88">
                  <c:v>31.650000000000002</c:v>
                </c:pt>
                <c:pt idx="89">
                  <c:v>31.959999999999997</c:v>
                </c:pt>
                <c:pt idx="90">
                  <c:v>33.49</c:v>
                </c:pt>
                <c:pt idx="91">
                  <c:v>33.92</c:v>
                </c:pt>
                <c:pt idx="92">
                  <c:v>33.25</c:v>
                </c:pt>
                <c:pt idx="94">
                  <c:v>34.349999999999994</c:v>
                </c:pt>
                <c:pt idx="95">
                  <c:v>32.809999999999995</c:v>
                </c:pt>
                <c:pt idx="96">
                  <c:v>33.71</c:v>
                </c:pt>
                <c:pt idx="97">
                  <c:v>35.49</c:v>
                </c:pt>
                <c:pt idx="98">
                  <c:v>35.44</c:v>
                </c:pt>
                <c:pt idx="99">
                  <c:v>36.809999999999995</c:v>
                </c:pt>
                <c:pt idx="100">
                  <c:v>37.290000000000006</c:v>
                </c:pt>
                <c:pt idx="101">
                  <c:v>37.410000000000004</c:v>
                </c:pt>
                <c:pt idx="102">
                  <c:v>39.550000000000004</c:v>
                </c:pt>
                <c:pt idx="103">
                  <c:v>38.190000000000005</c:v>
                </c:pt>
                <c:pt idx="104">
                  <c:v>38.94</c:v>
                </c:pt>
                <c:pt idx="105">
                  <c:v>39.6</c:v>
                </c:pt>
                <c:pt idx="106">
                  <c:v>36.339999999999996</c:v>
                </c:pt>
                <c:pt idx="107">
                  <c:v>36.260000000000005</c:v>
                </c:pt>
                <c:pt idx="108">
                  <c:v>37.120000000000005</c:v>
                </c:pt>
                <c:pt idx="109">
                  <c:v>38.379999999999995</c:v>
                </c:pt>
                <c:pt idx="110">
                  <c:v>37.96</c:v>
                </c:pt>
                <c:pt idx="111">
                  <c:v>38.839999999999996</c:v>
                </c:pt>
                <c:pt idx="112">
                  <c:v>39.75</c:v>
                </c:pt>
                <c:pt idx="113">
                  <c:v>40.730000000000011</c:v>
                </c:pt>
                <c:pt idx="114">
                  <c:v>40.370000000000005</c:v>
                </c:pt>
                <c:pt idx="115">
                  <c:v>38.01</c:v>
                </c:pt>
                <c:pt idx="116">
                  <c:v>38.720000000000006</c:v>
                </c:pt>
                <c:pt idx="117">
                  <c:v>38.49</c:v>
                </c:pt>
                <c:pt idx="118">
                  <c:v>39.700000000000003</c:v>
                </c:pt>
                <c:pt idx="119">
                  <c:v>39.270000000000003</c:v>
                </c:pt>
                <c:pt idx="120">
                  <c:v>39.82</c:v>
                </c:pt>
                <c:pt idx="121">
                  <c:v>40.65</c:v>
                </c:pt>
                <c:pt idx="123">
                  <c:v>40.630000000000003</c:v>
                </c:pt>
                <c:pt idx="124">
                  <c:v>40.620000000000005</c:v>
                </c:pt>
                <c:pt idx="125">
                  <c:v>40.9</c:v>
                </c:pt>
                <c:pt idx="126">
                  <c:v>39.620000000000005</c:v>
                </c:pt>
                <c:pt idx="127">
                  <c:v>40.550000000000004</c:v>
                </c:pt>
                <c:pt idx="128">
                  <c:v>40.1</c:v>
                </c:pt>
                <c:pt idx="129">
                  <c:v>40.290000000000006</c:v>
                </c:pt>
                <c:pt idx="130">
                  <c:v>41.2</c:v>
                </c:pt>
                <c:pt idx="131">
                  <c:v>40.75</c:v>
                </c:pt>
                <c:pt idx="132">
                  <c:v>40.590000000000003</c:v>
                </c:pt>
                <c:pt idx="133">
                  <c:v>40.92</c:v>
                </c:pt>
                <c:pt idx="134">
                  <c:v>41.92</c:v>
                </c:pt>
                <c:pt idx="135">
                  <c:v>41.9</c:v>
                </c:pt>
                <c:pt idx="136">
                  <c:v>41.07</c:v>
                </c:pt>
                <c:pt idx="137">
                  <c:v>41.290000000000006</c:v>
                </c:pt>
                <c:pt idx="138">
                  <c:v>41.6</c:v>
                </c:pt>
                <c:pt idx="139">
                  <c:v>41.04</c:v>
                </c:pt>
                <c:pt idx="140">
                  <c:v>41.27</c:v>
                </c:pt>
                <c:pt idx="141">
                  <c:v>39.92</c:v>
                </c:pt>
                <c:pt idx="142">
                  <c:v>40.270000000000003</c:v>
                </c:pt>
                <c:pt idx="143">
                  <c:v>41.01</c:v>
                </c:pt>
                <c:pt idx="144">
                  <c:v>41.7</c:v>
                </c:pt>
                <c:pt idx="145">
                  <c:v>42.190000000000005</c:v>
                </c:pt>
                <c:pt idx="146">
                  <c:v>41.949999999999996</c:v>
                </c:pt>
                <c:pt idx="147">
                  <c:v>41.220000000000006</c:v>
                </c:pt>
                <c:pt idx="148">
                  <c:v>41.94</c:v>
                </c:pt>
                <c:pt idx="149">
                  <c:v>41.61</c:v>
                </c:pt>
                <c:pt idx="150">
                  <c:v>42.67</c:v>
                </c:pt>
                <c:pt idx="151">
                  <c:v>42.24</c:v>
                </c:pt>
                <c:pt idx="152">
                  <c:v>42.01</c:v>
                </c:pt>
                <c:pt idx="153">
                  <c:v>43.17</c:v>
                </c:pt>
                <c:pt idx="154">
                  <c:v>43.120000000000005</c:v>
                </c:pt>
                <c:pt idx="155">
                  <c:v>43.11</c:v>
                </c:pt>
                <c:pt idx="156">
                  <c:v>42.82</c:v>
                </c:pt>
                <c:pt idx="157">
                  <c:v>42.339999999999996</c:v>
                </c:pt>
                <c:pt idx="158">
                  <c:v>42.620000000000005</c:v>
                </c:pt>
                <c:pt idx="159">
                  <c:v>43.349999999999994</c:v>
                </c:pt>
                <c:pt idx="160">
                  <c:v>43.39</c:v>
                </c:pt>
                <c:pt idx="161">
                  <c:v>43.04</c:v>
                </c:pt>
                <c:pt idx="162">
                  <c:v>42.97</c:v>
                </c:pt>
                <c:pt idx="163">
                  <c:v>42.61</c:v>
                </c:pt>
                <c:pt idx="164">
                  <c:v>42.760000000000005</c:v>
                </c:pt>
                <c:pt idx="165">
                  <c:v>41.51</c:v>
                </c:pt>
                <c:pt idx="166">
                  <c:v>41.37</c:v>
                </c:pt>
                <c:pt idx="167">
                  <c:v>39.770000000000003</c:v>
                </c:pt>
                <c:pt idx="169">
                  <c:v>36.760000000000005</c:v>
                </c:pt>
                <c:pt idx="170">
                  <c:v>38.050000000000004</c:v>
                </c:pt>
                <c:pt idx="171">
                  <c:v>37.300000000000011</c:v>
                </c:pt>
                <c:pt idx="172">
                  <c:v>37.33</c:v>
                </c:pt>
                <c:pt idx="173">
                  <c:v>37.260000000000005</c:v>
                </c:pt>
                <c:pt idx="174">
                  <c:v>38.28</c:v>
                </c:pt>
                <c:pt idx="175">
                  <c:v>40.160000000000004</c:v>
                </c:pt>
                <c:pt idx="176">
                  <c:v>40.97</c:v>
                </c:pt>
                <c:pt idx="177">
                  <c:v>41.11</c:v>
                </c:pt>
                <c:pt idx="178">
                  <c:v>39.54</c:v>
                </c:pt>
                <c:pt idx="179">
                  <c:v>39.800000000000011</c:v>
                </c:pt>
                <c:pt idx="180">
                  <c:v>39.93</c:v>
                </c:pt>
                <c:pt idx="181">
                  <c:v>40.309999999999995</c:v>
                </c:pt>
                <c:pt idx="182">
                  <c:v>40.25</c:v>
                </c:pt>
                <c:pt idx="183">
                  <c:v>39.220000000000006</c:v>
                </c:pt>
                <c:pt idx="184">
                  <c:v>40.67</c:v>
                </c:pt>
                <c:pt idx="185">
                  <c:v>39.949999999999996</c:v>
                </c:pt>
                <c:pt idx="186">
                  <c:v>41.190000000000005</c:v>
                </c:pt>
                <c:pt idx="187">
                  <c:v>40.6</c:v>
                </c:pt>
                <c:pt idx="188">
                  <c:v>39.43</c:v>
                </c:pt>
                <c:pt idx="189">
                  <c:v>40.200000000000003</c:v>
                </c:pt>
                <c:pt idx="190">
                  <c:v>41.04</c:v>
                </c:pt>
                <c:pt idx="191">
                  <c:v>40.96</c:v>
                </c:pt>
                <c:pt idx="192">
                  <c:v>40.879999999999995</c:v>
                </c:pt>
                <c:pt idx="193">
                  <c:v>38.56</c:v>
                </c:pt>
                <c:pt idx="194">
                  <c:v>39.57</c:v>
                </c:pt>
                <c:pt idx="195">
                  <c:v>37.39</c:v>
                </c:pt>
                <c:pt idx="196">
                  <c:v>36.17</c:v>
                </c:pt>
                <c:pt idx="197">
                  <c:v>35.790000000000006</c:v>
                </c:pt>
                <c:pt idx="198">
                  <c:v>36.809999999999995</c:v>
                </c:pt>
                <c:pt idx="199">
                  <c:v>37.660000000000004</c:v>
                </c:pt>
                <c:pt idx="200">
                  <c:v>39.15</c:v>
                </c:pt>
                <c:pt idx="201">
                  <c:v>38.790000000000006</c:v>
                </c:pt>
                <c:pt idx="202">
                  <c:v>37.14</c:v>
                </c:pt>
                <c:pt idx="203">
                  <c:v>40.290000000000006</c:v>
                </c:pt>
                <c:pt idx="204">
                  <c:v>41.36</c:v>
                </c:pt>
                <c:pt idx="205">
                  <c:v>41.449999999999996</c:v>
                </c:pt>
                <c:pt idx="206">
                  <c:v>41.120000000000005</c:v>
                </c:pt>
                <c:pt idx="207">
                  <c:v>40.130000000000003</c:v>
                </c:pt>
                <c:pt idx="208">
                  <c:v>41.339999999999996</c:v>
                </c:pt>
                <c:pt idx="209">
                  <c:v>41.43</c:v>
                </c:pt>
                <c:pt idx="210">
                  <c:v>41.82</c:v>
                </c:pt>
                <c:pt idx="211">
                  <c:v>41.74</c:v>
                </c:pt>
                <c:pt idx="212">
                  <c:v>42.15</c:v>
                </c:pt>
                <c:pt idx="213">
                  <c:v>43.06</c:v>
                </c:pt>
                <c:pt idx="214">
                  <c:v>44.91</c:v>
                </c:pt>
                <c:pt idx="215">
                  <c:v>45.71</c:v>
                </c:pt>
                <c:pt idx="217">
                  <c:v>45.53</c:v>
                </c:pt>
                <c:pt idx="218">
                  <c:v>45.339999999999996</c:v>
                </c:pt>
                <c:pt idx="219">
                  <c:v>44.55</c:v>
                </c:pt>
                <c:pt idx="220">
                  <c:v>45.28</c:v>
                </c:pt>
                <c:pt idx="221">
                  <c:v>45.64</c:v>
                </c:pt>
                <c:pt idx="222">
                  <c:v>46.260000000000005</c:v>
                </c:pt>
                <c:pt idx="223">
                  <c:v>45.760000000000005</c:v>
                </c:pt>
                <c:pt idx="224">
                  <c:v>45.6</c:v>
                </c:pt>
                <c:pt idx="225">
                  <c:v>45.52</c:v>
                </c:pt>
                <c:pt idx="226">
                  <c:v>46.78</c:v>
                </c:pt>
                <c:pt idx="227">
                  <c:v>46.57</c:v>
                </c:pt>
                <c:pt idx="228">
                  <c:v>46.99</c:v>
                </c:pt>
                <c:pt idx="229">
                  <c:v>47.620000000000005</c:v>
                </c:pt>
                <c:pt idx="230">
                  <c:v>47.82</c:v>
                </c:pt>
                <c:pt idx="231">
                  <c:v>48.36</c:v>
                </c:pt>
                <c:pt idx="232">
                  <c:v>49.1</c:v>
                </c:pt>
                <c:pt idx="233">
                  <c:v>47.97</c:v>
                </c:pt>
                <c:pt idx="234">
                  <c:v>47.02</c:v>
                </c:pt>
                <c:pt idx="235">
                  <c:v>48.120000000000005</c:v>
                </c:pt>
                <c:pt idx="236">
                  <c:v>48.230000000000004</c:v>
                </c:pt>
                <c:pt idx="238">
                  <c:v>47.620000000000005</c:v>
                </c:pt>
                <c:pt idx="239">
                  <c:v>48</c:v>
                </c:pt>
                <c:pt idx="240">
                  <c:v>48.4</c:v>
                </c:pt>
                <c:pt idx="241">
                  <c:v>48.52</c:v>
                </c:pt>
                <c:pt idx="243">
                  <c:v>47.620000000000005</c:v>
                </c:pt>
                <c:pt idx="244">
                  <c:v>49.93</c:v>
                </c:pt>
                <c:pt idx="245">
                  <c:v>50.63</c:v>
                </c:pt>
                <c:pt idx="246">
                  <c:v>50.83</c:v>
                </c:pt>
                <c:pt idx="247">
                  <c:v>52.24</c:v>
                </c:pt>
                <c:pt idx="248">
                  <c:v>52.25</c:v>
                </c:pt>
                <c:pt idx="249">
                  <c:v>53.21</c:v>
                </c:pt>
                <c:pt idx="250">
                  <c:v>52.91</c:v>
                </c:pt>
                <c:pt idx="251">
                  <c:v>53.57</c:v>
                </c:pt>
                <c:pt idx="252">
                  <c:v>52.36</c:v>
                </c:pt>
                <c:pt idx="254">
                  <c:v>52.98</c:v>
                </c:pt>
                <c:pt idx="255">
                  <c:v>53.309999999999995</c:v>
                </c:pt>
                <c:pt idx="256">
                  <c:v>53.13</c:v>
                </c:pt>
                <c:pt idx="257">
                  <c:v>52.27</c:v>
                </c:pt>
                <c:pt idx="258">
                  <c:v>52.77</c:v>
                </c:pt>
                <c:pt idx="259">
                  <c:v>52.61</c:v>
                </c:pt>
                <c:pt idx="260">
                  <c:v>52.849999999999994</c:v>
                </c:pt>
                <c:pt idx="261">
                  <c:v>52.339999999999996</c:v>
                </c:pt>
                <c:pt idx="262">
                  <c:v>52.2</c:v>
                </c:pt>
                <c:pt idx="263">
                  <c:v>53.55</c:v>
                </c:pt>
                <c:pt idx="264">
                  <c:v>54.760000000000005</c:v>
                </c:pt>
                <c:pt idx="265">
                  <c:v>55.690000000000005</c:v>
                </c:pt>
                <c:pt idx="266">
                  <c:v>56.230000000000004</c:v>
                </c:pt>
                <c:pt idx="267">
                  <c:v>56.849999999999994</c:v>
                </c:pt>
                <c:pt idx="268">
                  <c:v>57.97</c:v>
                </c:pt>
                <c:pt idx="269">
                  <c:v>58.36</c:v>
                </c:pt>
                <c:pt idx="270">
                  <c:v>58.68</c:v>
                </c:pt>
                <c:pt idx="271">
                  <c:v>58.24</c:v>
                </c:pt>
                <c:pt idx="272">
                  <c:v>59.47</c:v>
                </c:pt>
                <c:pt idx="274">
                  <c:v>60.05</c:v>
                </c:pt>
                <c:pt idx="275">
                  <c:v>61.14</c:v>
                </c:pt>
                <c:pt idx="276">
                  <c:v>60.52</c:v>
                </c:pt>
                <c:pt idx="277">
                  <c:v>59.24</c:v>
                </c:pt>
                <c:pt idx="278">
                  <c:v>61.7</c:v>
                </c:pt>
                <c:pt idx="279">
                  <c:v>61.67</c:v>
                </c:pt>
                <c:pt idx="280">
                  <c:v>63.220000000000006</c:v>
                </c:pt>
                <c:pt idx="281">
                  <c:v>63.53</c:v>
                </c:pt>
                <c:pt idx="282">
                  <c:v>61.5</c:v>
                </c:pt>
                <c:pt idx="283">
                  <c:v>60.64</c:v>
                </c:pt>
                <c:pt idx="284">
                  <c:v>59.75</c:v>
                </c:pt>
                <c:pt idx="285">
                  <c:v>61.28</c:v>
                </c:pt>
                <c:pt idx="286">
                  <c:v>63.83</c:v>
                </c:pt>
                <c:pt idx="287">
                  <c:v>66.09</c:v>
                </c:pt>
                <c:pt idx="288">
                  <c:v>65.05</c:v>
                </c:pt>
                <c:pt idx="289">
                  <c:v>64.010000000000005</c:v>
                </c:pt>
                <c:pt idx="290">
                  <c:v>64.440000000000012</c:v>
                </c:pt>
                <c:pt idx="291">
                  <c:v>66.02</c:v>
                </c:pt>
                <c:pt idx="292">
                  <c:v>65.61</c:v>
                </c:pt>
                <c:pt idx="293">
                  <c:v>65.39</c:v>
                </c:pt>
                <c:pt idx="294">
                  <c:v>64.8</c:v>
                </c:pt>
                <c:pt idx="295">
                  <c:v>64.599999999999994</c:v>
                </c:pt>
                <c:pt idx="296">
                  <c:v>60</c:v>
                </c:pt>
                <c:pt idx="297">
                  <c:v>61.42</c:v>
                </c:pt>
                <c:pt idx="298">
                  <c:v>61.56</c:v>
                </c:pt>
                <c:pt idx="299">
                  <c:v>57.760000000000005</c:v>
                </c:pt>
                <c:pt idx="300">
                  <c:v>61.18</c:v>
                </c:pt>
                <c:pt idx="301">
                  <c:v>58.56</c:v>
                </c:pt>
                <c:pt idx="302">
                  <c:v>60.97</c:v>
                </c:pt>
                <c:pt idx="303">
                  <c:v>61.56</c:v>
                </c:pt>
                <c:pt idx="304">
                  <c:v>60.55</c:v>
                </c:pt>
                <c:pt idx="305">
                  <c:v>59.160000000000004</c:v>
                </c:pt>
                <c:pt idx="306">
                  <c:v>64.45</c:v>
                </c:pt>
                <c:pt idx="308">
                  <c:v>58.65</c:v>
                </c:pt>
                <c:pt idx="309">
                  <c:v>59.33</c:v>
                </c:pt>
                <c:pt idx="310">
                  <c:v>59.77</c:v>
                </c:pt>
                <c:pt idx="311">
                  <c:v>59.6</c:v>
                </c:pt>
                <c:pt idx="312">
                  <c:v>59.32</c:v>
                </c:pt>
                <c:pt idx="313">
                  <c:v>59.7</c:v>
                </c:pt>
                <c:pt idx="314">
                  <c:v>60.18</c:v>
                </c:pt>
                <c:pt idx="315">
                  <c:v>63.15</c:v>
                </c:pt>
                <c:pt idx="316">
                  <c:v>63.46</c:v>
                </c:pt>
                <c:pt idx="317">
                  <c:v>63.13</c:v>
                </c:pt>
                <c:pt idx="318">
                  <c:v>63.43</c:v>
                </c:pt>
                <c:pt idx="319">
                  <c:v>62.67</c:v>
                </c:pt>
                <c:pt idx="320">
                  <c:v>61.349999999999994</c:v>
                </c:pt>
                <c:pt idx="321">
                  <c:v>61.43</c:v>
                </c:pt>
                <c:pt idx="322">
                  <c:v>62.14</c:v>
                </c:pt>
                <c:pt idx="323">
                  <c:v>61.91</c:v>
                </c:pt>
                <c:pt idx="324">
                  <c:v>62.94</c:v>
                </c:pt>
                <c:pt idx="325">
                  <c:v>63.86</c:v>
                </c:pt>
                <c:pt idx="326">
                  <c:v>65.010000000000005</c:v>
                </c:pt>
                <c:pt idx="327">
                  <c:v>63.58</c:v>
                </c:pt>
                <c:pt idx="328">
                  <c:v>64.489999999999995</c:v>
                </c:pt>
                <c:pt idx="329">
                  <c:v>65.69</c:v>
                </c:pt>
                <c:pt idx="330">
                  <c:v>65.63</c:v>
                </c:pt>
                <c:pt idx="331">
                  <c:v>64.709999999999994</c:v>
                </c:pt>
                <c:pt idx="332">
                  <c:v>64.900000000000006</c:v>
                </c:pt>
                <c:pt idx="333">
                  <c:v>64.92</c:v>
                </c:pt>
                <c:pt idx="334">
                  <c:v>65.28</c:v>
                </c:pt>
                <c:pt idx="335">
                  <c:v>66.08</c:v>
                </c:pt>
                <c:pt idx="336">
                  <c:v>63.82</c:v>
                </c:pt>
                <c:pt idx="337">
                  <c:v>65.36999999999999</c:v>
                </c:pt>
                <c:pt idx="338">
                  <c:v>66.28</c:v>
                </c:pt>
                <c:pt idx="339">
                  <c:v>65.5</c:v>
                </c:pt>
                <c:pt idx="340">
                  <c:v>63.349999999999994</c:v>
                </c:pt>
                <c:pt idx="341">
                  <c:v>61.94</c:v>
                </c:pt>
                <c:pt idx="342">
                  <c:v>63.58</c:v>
                </c:pt>
                <c:pt idx="343">
                  <c:v>66.05</c:v>
                </c:pt>
                <c:pt idx="344">
                  <c:v>66.069999999999993</c:v>
                </c:pt>
                <c:pt idx="345">
                  <c:v>66.209999999999994</c:v>
                </c:pt>
                <c:pt idx="346">
                  <c:v>66.849999999999994</c:v>
                </c:pt>
                <c:pt idx="347">
                  <c:v>66.319999999999993</c:v>
                </c:pt>
                <c:pt idx="349">
                  <c:v>67.72</c:v>
                </c:pt>
                <c:pt idx="350">
                  <c:v>68.83</c:v>
                </c:pt>
                <c:pt idx="351">
                  <c:v>68.81</c:v>
                </c:pt>
                <c:pt idx="352">
                  <c:v>69.61999999999999</c:v>
                </c:pt>
              </c:numCache>
            </c:numRef>
          </c:val>
        </c:ser>
        <c:ser>
          <c:idx val="1"/>
          <c:order val="1"/>
          <c:tx>
            <c:strRef>
              <c:f>Sheet1!$C$1</c:f>
              <c:strCache>
                <c:ptCount val="1"/>
                <c:pt idx="0">
                  <c:v>Brent</c:v>
                </c:pt>
              </c:strCache>
            </c:strRef>
          </c:tx>
          <c:spPr>
            <a:ln w="12700">
              <a:solidFill>
                <a:srgbClr val="FF00FF"/>
              </a:solidFill>
              <a:prstDash val="solid"/>
            </a:ln>
          </c:spPr>
          <c:marker>
            <c:symbol val="dot"/>
            <c:size val="5"/>
            <c:spPr>
              <a:solidFill>
                <a:srgbClr val="FF00FF"/>
              </a:solidFill>
              <a:ln>
                <a:solidFill>
                  <a:srgbClr val="FF00FF"/>
                </a:solidFill>
                <a:prstDash val="solid"/>
              </a:ln>
            </c:spPr>
          </c:marker>
          <c:cat>
            <c:numRef>
              <c:f>Sheet1!$A$1773:$A$2125</c:f>
              <c:numCache>
                <c:formatCode>yyyy/m/d</c:formatCode>
                <c:ptCount val="353"/>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43864</c:v>
                </c:pt>
                <c:pt idx="14">
                  <c:v>43865</c:v>
                </c:pt>
                <c:pt idx="15">
                  <c:v>43866</c:v>
                </c:pt>
                <c:pt idx="16">
                  <c:v>43867</c:v>
                </c:pt>
                <c:pt idx="17">
                  <c:v>43868</c:v>
                </c:pt>
                <c:pt idx="18">
                  <c:v>43871</c:v>
                </c:pt>
                <c:pt idx="19">
                  <c:v>43872</c:v>
                </c:pt>
                <c:pt idx="20">
                  <c:v>43873</c:v>
                </c:pt>
                <c:pt idx="21">
                  <c:v>43874</c:v>
                </c:pt>
                <c:pt idx="22">
                  <c:v>43875</c:v>
                </c:pt>
                <c:pt idx="23">
                  <c:v>43878</c:v>
                </c:pt>
                <c:pt idx="24">
                  <c:v>43879</c:v>
                </c:pt>
                <c:pt idx="25">
                  <c:v>43880</c:v>
                </c:pt>
                <c:pt idx="26">
                  <c:v>43881</c:v>
                </c:pt>
                <c:pt idx="27">
                  <c:v>43882</c:v>
                </c:pt>
                <c:pt idx="28">
                  <c:v>43885</c:v>
                </c:pt>
                <c:pt idx="29">
                  <c:v>43886</c:v>
                </c:pt>
                <c:pt idx="30">
                  <c:v>43887</c:v>
                </c:pt>
                <c:pt idx="31">
                  <c:v>43888</c:v>
                </c:pt>
                <c:pt idx="32">
                  <c:v>43889</c:v>
                </c:pt>
                <c:pt idx="33">
                  <c:v>43892</c:v>
                </c:pt>
                <c:pt idx="34">
                  <c:v>43893</c:v>
                </c:pt>
                <c:pt idx="35">
                  <c:v>43894</c:v>
                </c:pt>
                <c:pt idx="36">
                  <c:v>43895</c:v>
                </c:pt>
                <c:pt idx="37">
                  <c:v>43896</c:v>
                </c:pt>
                <c:pt idx="38">
                  <c:v>43899</c:v>
                </c:pt>
                <c:pt idx="39">
                  <c:v>43900</c:v>
                </c:pt>
                <c:pt idx="40">
                  <c:v>43901</c:v>
                </c:pt>
                <c:pt idx="41">
                  <c:v>43902</c:v>
                </c:pt>
                <c:pt idx="42">
                  <c:v>43903</c:v>
                </c:pt>
                <c:pt idx="43">
                  <c:v>43906</c:v>
                </c:pt>
                <c:pt idx="44">
                  <c:v>43907</c:v>
                </c:pt>
                <c:pt idx="45">
                  <c:v>43908</c:v>
                </c:pt>
                <c:pt idx="46">
                  <c:v>43909</c:v>
                </c:pt>
                <c:pt idx="47">
                  <c:v>43910</c:v>
                </c:pt>
                <c:pt idx="48">
                  <c:v>43913</c:v>
                </c:pt>
                <c:pt idx="49">
                  <c:v>43914</c:v>
                </c:pt>
                <c:pt idx="50">
                  <c:v>43915</c:v>
                </c:pt>
                <c:pt idx="51">
                  <c:v>43916</c:v>
                </c:pt>
                <c:pt idx="52">
                  <c:v>43917</c:v>
                </c:pt>
                <c:pt idx="53">
                  <c:v>43920</c:v>
                </c:pt>
                <c:pt idx="54">
                  <c:v>43921</c:v>
                </c:pt>
                <c:pt idx="55">
                  <c:v>43922</c:v>
                </c:pt>
                <c:pt idx="56">
                  <c:v>43923</c:v>
                </c:pt>
                <c:pt idx="57">
                  <c:v>43924</c:v>
                </c:pt>
                <c:pt idx="58">
                  <c:v>43927</c:v>
                </c:pt>
                <c:pt idx="59">
                  <c:v>43928</c:v>
                </c:pt>
                <c:pt idx="60">
                  <c:v>43929</c:v>
                </c:pt>
                <c:pt idx="61">
                  <c:v>43930</c:v>
                </c:pt>
                <c:pt idx="62">
                  <c:v>43931</c:v>
                </c:pt>
                <c:pt idx="63">
                  <c:v>43934</c:v>
                </c:pt>
                <c:pt idx="64">
                  <c:v>43935</c:v>
                </c:pt>
                <c:pt idx="65">
                  <c:v>43936</c:v>
                </c:pt>
                <c:pt idx="66">
                  <c:v>43937</c:v>
                </c:pt>
                <c:pt idx="67">
                  <c:v>43938</c:v>
                </c:pt>
                <c:pt idx="68">
                  <c:v>43941</c:v>
                </c:pt>
                <c:pt idx="69">
                  <c:v>43942</c:v>
                </c:pt>
                <c:pt idx="70">
                  <c:v>43943</c:v>
                </c:pt>
                <c:pt idx="71">
                  <c:v>43944</c:v>
                </c:pt>
                <c:pt idx="72">
                  <c:v>43945</c:v>
                </c:pt>
                <c:pt idx="73">
                  <c:v>43948</c:v>
                </c:pt>
                <c:pt idx="74">
                  <c:v>43949</c:v>
                </c:pt>
                <c:pt idx="75">
                  <c:v>43950</c:v>
                </c:pt>
                <c:pt idx="76">
                  <c:v>43951</c:v>
                </c:pt>
                <c:pt idx="77">
                  <c:v>43952</c:v>
                </c:pt>
                <c:pt idx="78">
                  <c:v>43955</c:v>
                </c:pt>
                <c:pt idx="79">
                  <c:v>43956</c:v>
                </c:pt>
                <c:pt idx="80">
                  <c:v>43957</c:v>
                </c:pt>
                <c:pt idx="81">
                  <c:v>43958</c:v>
                </c:pt>
                <c:pt idx="82">
                  <c:v>43959</c:v>
                </c:pt>
                <c:pt idx="83">
                  <c:v>43962</c:v>
                </c:pt>
                <c:pt idx="84">
                  <c:v>43963</c:v>
                </c:pt>
                <c:pt idx="85">
                  <c:v>43964</c:v>
                </c:pt>
                <c:pt idx="86">
                  <c:v>43965</c:v>
                </c:pt>
                <c:pt idx="87">
                  <c:v>43966</c:v>
                </c:pt>
                <c:pt idx="88">
                  <c:v>43969</c:v>
                </c:pt>
                <c:pt idx="89">
                  <c:v>43970</c:v>
                </c:pt>
                <c:pt idx="90">
                  <c:v>43971</c:v>
                </c:pt>
                <c:pt idx="91">
                  <c:v>43972</c:v>
                </c:pt>
                <c:pt idx="92">
                  <c:v>43973</c:v>
                </c:pt>
                <c:pt idx="93">
                  <c:v>43976</c:v>
                </c:pt>
                <c:pt idx="94">
                  <c:v>43977</c:v>
                </c:pt>
                <c:pt idx="95">
                  <c:v>43978</c:v>
                </c:pt>
                <c:pt idx="96">
                  <c:v>43979</c:v>
                </c:pt>
                <c:pt idx="97">
                  <c:v>43980</c:v>
                </c:pt>
                <c:pt idx="98">
                  <c:v>43983</c:v>
                </c:pt>
                <c:pt idx="99">
                  <c:v>43984</c:v>
                </c:pt>
                <c:pt idx="100">
                  <c:v>43985</c:v>
                </c:pt>
                <c:pt idx="101">
                  <c:v>43986</c:v>
                </c:pt>
                <c:pt idx="102">
                  <c:v>43987</c:v>
                </c:pt>
                <c:pt idx="103">
                  <c:v>43990</c:v>
                </c:pt>
                <c:pt idx="104">
                  <c:v>43991</c:v>
                </c:pt>
                <c:pt idx="105">
                  <c:v>43992</c:v>
                </c:pt>
                <c:pt idx="106">
                  <c:v>43993</c:v>
                </c:pt>
                <c:pt idx="107">
                  <c:v>43994</c:v>
                </c:pt>
                <c:pt idx="108">
                  <c:v>43997</c:v>
                </c:pt>
                <c:pt idx="109">
                  <c:v>43998</c:v>
                </c:pt>
                <c:pt idx="110">
                  <c:v>43999</c:v>
                </c:pt>
                <c:pt idx="111">
                  <c:v>44000</c:v>
                </c:pt>
                <c:pt idx="112">
                  <c:v>44001</c:v>
                </c:pt>
                <c:pt idx="113">
                  <c:v>44004</c:v>
                </c:pt>
                <c:pt idx="114">
                  <c:v>44005</c:v>
                </c:pt>
                <c:pt idx="115">
                  <c:v>44006</c:v>
                </c:pt>
                <c:pt idx="116">
                  <c:v>44007</c:v>
                </c:pt>
                <c:pt idx="117">
                  <c:v>44008</c:v>
                </c:pt>
                <c:pt idx="118">
                  <c:v>44011</c:v>
                </c:pt>
                <c:pt idx="119">
                  <c:v>44012</c:v>
                </c:pt>
                <c:pt idx="120">
                  <c:v>44013</c:v>
                </c:pt>
                <c:pt idx="121">
                  <c:v>44014</c:v>
                </c:pt>
                <c:pt idx="122">
                  <c:v>44015</c:v>
                </c:pt>
                <c:pt idx="123">
                  <c:v>44018</c:v>
                </c:pt>
                <c:pt idx="124">
                  <c:v>44019</c:v>
                </c:pt>
                <c:pt idx="125">
                  <c:v>44020</c:v>
                </c:pt>
                <c:pt idx="126">
                  <c:v>44021</c:v>
                </c:pt>
                <c:pt idx="127">
                  <c:v>44022</c:v>
                </c:pt>
                <c:pt idx="128">
                  <c:v>44025</c:v>
                </c:pt>
                <c:pt idx="129">
                  <c:v>44026</c:v>
                </c:pt>
                <c:pt idx="130">
                  <c:v>44027</c:v>
                </c:pt>
                <c:pt idx="131">
                  <c:v>44028</c:v>
                </c:pt>
                <c:pt idx="132">
                  <c:v>44029</c:v>
                </c:pt>
                <c:pt idx="133">
                  <c:v>44032</c:v>
                </c:pt>
                <c:pt idx="134">
                  <c:v>44033</c:v>
                </c:pt>
                <c:pt idx="135">
                  <c:v>44034</c:v>
                </c:pt>
                <c:pt idx="136">
                  <c:v>44035</c:v>
                </c:pt>
                <c:pt idx="137">
                  <c:v>44036</c:v>
                </c:pt>
                <c:pt idx="138">
                  <c:v>44039</c:v>
                </c:pt>
                <c:pt idx="139">
                  <c:v>44040</c:v>
                </c:pt>
                <c:pt idx="140">
                  <c:v>44041</c:v>
                </c:pt>
                <c:pt idx="141">
                  <c:v>44042</c:v>
                </c:pt>
                <c:pt idx="142">
                  <c:v>44043</c:v>
                </c:pt>
                <c:pt idx="143">
                  <c:v>44046</c:v>
                </c:pt>
                <c:pt idx="144">
                  <c:v>44047</c:v>
                </c:pt>
                <c:pt idx="145">
                  <c:v>44048</c:v>
                </c:pt>
                <c:pt idx="146">
                  <c:v>44049</c:v>
                </c:pt>
                <c:pt idx="147">
                  <c:v>44050</c:v>
                </c:pt>
                <c:pt idx="148">
                  <c:v>44053</c:v>
                </c:pt>
                <c:pt idx="149">
                  <c:v>44054</c:v>
                </c:pt>
                <c:pt idx="150">
                  <c:v>44055</c:v>
                </c:pt>
                <c:pt idx="151">
                  <c:v>44056</c:v>
                </c:pt>
                <c:pt idx="152">
                  <c:v>44057</c:v>
                </c:pt>
                <c:pt idx="153">
                  <c:v>44060</c:v>
                </c:pt>
                <c:pt idx="154">
                  <c:v>44061</c:v>
                </c:pt>
                <c:pt idx="155">
                  <c:v>44062</c:v>
                </c:pt>
                <c:pt idx="156">
                  <c:v>44063</c:v>
                </c:pt>
                <c:pt idx="157">
                  <c:v>44064</c:v>
                </c:pt>
                <c:pt idx="158">
                  <c:v>44067</c:v>
                </c:pt>
                <c:pt idx="159">
                  <c:v>44068</c:v>
                </c:pt>
                <c:pt idx="160">
                  <c:v>44069</c:v>
                </c:pt>
                <c:pt idx="161">
                  <c:v>44070</c:v>
                </c:pt>
                <c:pt idx="162">
                  <c:v>44071</c:v>
                </c:pt>
                <c:pt idx="163">
                  <c:v>44074</c:v>
                </c:pt>
                <c:pt idx="164">
                  <c:v>44075</c:v>
                </c:pt>
                <c:pt idx="165">
                  <c:v>44076</c:v>
                </c:pt>
                <c:pt idx="166">
                  <c:v>44077</c:v>
                </c:pt>
                <c:pt idx="167">
                  <c:v>44078</c:v>
                </c:pt>
                <c:pt idx="168">
                  <c:v>44081</c:v>
                </c:pt>
                <c:pt idx="169">
                  <c:v>44082</c:v>
                </c:pt>
                <c:pt idx="170">
                  <c:v>44083</c:v>
                </c:pt>
                <c:pt idx="171">
                  <c:v>44084</c:v>
                </c:pt>
                <c:pt idx="172">
                  <c:v>44085</c:v>
                </c:pt>
                <c:pt idx="173">
                  <c:v>44088</c:v>
                </c:pt>
                <c:pt idx="174">
                  <c:v>44089</c:v>
                </c:pt>
                <c:pt idx="175">
                  <c:v>44090</c:v>
                </c:pt>
                <c:pt idx="176">
                  <c:v>44091</c:v>
                </c:pt>
                <c:pt idx="177">
                  <c:v>44092</c:v>
                </c:pt>
                <c:pt idx="178">
                  <c:v>44095</c:v>
                </c:pt>
                <c:pt idx="179">
                  <c:v>44096</c:v>
                </c:pt>
                <c:pt idx="180">
                  <c:v>44097</c:v>
                </c:pt>
                <c:pt idx="181">
                  <c:v>44098</c:v>
                </c:pt>
                <c:pt idx="182">
                  <c:v>44099</c:v>
                </c:pt>
                <c:pt idx="183">
                  <c:v>44109</c:v>
                </c:pt>
                <c:pt idx="184">
                  <c:v>44110</c:v>
                </c:pt>
                <c:pt idx="185">
                  <c:v>44111</c:v>
                </c:pt>
                <c:pt idx="186">
                  <c:v>44112</c:v>
                </c:pt>
                <c:pt idx="187">
                  <c:v>44113</c:v>
                </c:pt>
                <c:pt idx="188">
                  <c:v>44116</c:v>
                </c:pt>
                <c:pt idx="189">
                  <c:v>44117</c:v>
                </c:pt>
                <c:pt idx="190">
                  <c:v>44118</c:v>
                </c:pt>
                <c:pt idx="191">
                  <c:v>44119</c:v>
                </c:pt>
                <c:pt idx="192">
                  <c:v>44120</c:v>
                </c:pt>
                <c:pt idx="193">
                  <c:v>44130</c:v>
                </c:pt>
                <c:pt idx="194">
                  <c:v>44131</c:v>
                </c:pt>
                <c:pt idx="195">
                  <c:v>44132</c:v>
                </c:pt>
                <c:pt idx="196">
                  <c:v>44133</c:v>
                </c:pt>
                <c:pt idx="197">
                  <c:v>44134</c:v>
                </c:pt>
                <c:pt idx="198">
                  <c:v>44137</c:v>
                </c:pt>
                <c:pt idx="199">
                  <c:v>44138</c:v>
                </c:pt>
                <c:pt idx="200">
                  <c:v>44139</c:v>
                </c:pt>
                <c:pt idx="201">
                  <c:v>44140</c:v>
                </c:pt>
                <c:pt idx="202">
                  <c:v>44141</c:v>
                </c:pt>
                <c:pt idx="203">
                  <c:v>44144</c:v>
                </c:pt>
                <c:pt idx="204">
                  <c:v>44145</c:v>
                </c:pt>
                <c:pt idx="205">
                  <c:v>44146</c:v>
                </c:pt>
                <c:pt idx="206">
                  <c:v>44147</c:v>
                </c:pt>
                <c:pt idx="207">
                  <c:v>44148</c:v>
                </c:pt>
                <c:pt idx="208">
                  <c:v>44151</c:v>
                </c:pt>
                <c:pt idx="209">
                  <c:v>44152</c:v>
                </c:pt>
                <c:pt idx="210">
                  <c:v>44153</c:v>
                </c:pt>
                <c:pt idx="211">
                  <c:v>44154</c:v>
                </c:pt>
                <c:pt idx="212">
                  <c:v>44155</c:v>
                </c:pt>
                <c:pt idx="213">
                  <c:v>44158</c:v>
                </c:pt>
                <c:pt idx="214">
                  <c:v>44159</c:v>
                </c:pt>
                <c:pt idx="215">
                  <c:v>44160</c:v>
                </c:pt>
                <c:pt idx="216">
                  <c:v>44161</c:v>
                </c:pt>
                <c:pt idx="217">
                  <c:v>44162</c:v>
                </c:pt>
                <c:pt idx="218">
                  <c:v>44165</c:v>
                </c:pt>
                <c:pt idx="219">
                  <c:v>44166</c:v>
                </c:pt>
                <c:pt idx="220">
                  <c:v>44167</c:v>
                </c:pt>
                <c:pt idx="221">
                  <c:v>44168</c:v>
                </c:pt>
                <c:pt idx="222">
                  <c:v>44169</c:v>
                </c:pt>
                <c:pt idx="223">
                  <c:v>44172</c:v>
                </c:pt>
                <c:pt idx="224">
                  <c:v>44173</c:v>
                </c:pt>
                <c:pt idx="225">
                  <c:v>44174</c:v>
                </c:pt>
                <c:pt idx="226">
                  <c:v>44175</c:v>
                </c:pt>
                <c:pt idx="227">
                  <c:v>44176</c:v>
                </c:pt>
                <c:pt idx="228">
                  <c:v>44179</c:v>
                </c:pt>
                <c:pt idx="229">
                  <c:v>44180</c:v>
                </c:pt>
                <c:pt idx="230">
                  <c:v>44181</c:v>
                </c:pt>
                <c:pt idx="231">
                  <c:v>44182</c:v>
                </c:pt>
                <c:pt idx="232">
                  <c:v>44183</c:v>
                </c:pt>
                <c:pt idx="233">
                  <c:v>44186</c:v>
                </c:pt>
                <c:pt idx="234">
                  <c:v>44187</c:v>
                </c:pt>
                <c:pt idx="235">
                  <c:v>44188</c:v>
                </c:pt>
                <c:pt idx="236">
                  <c:v>44189</c:v>
                </c:pt>
                <c:pt idx="237">
                  <c:v>44190</c:v>
                </c:pt>
                <c:pt idx="238">
                  <c:v>44193</c:v>
                </c:pt>
                <c:pt idx="239">
                  <c:v>44194</c:v>
                </c:pt>
                <c:pt idx="240">
                  <c:v>44195</c:v>
                </c:pt>
                <c:pt idx="241">
                  <c:v>44196</c:v>
                </c:pt>
                <c:pt idx="242">
                  <c:v>44197</c:v>
                </c:pt>
                <c:pt idx="243">
                  <c:v>44200</c:v>
                </c:pt>
                <c:pt idx="244">
                  <c:v>44201</c:v>
                </c:pt>
                <c:pt idx="245">
                  <c:v>44202</c:v>
                </c:pt>
                <c:pt idx="246">
                  <c:v>44203</c:v>
                </c:pt>
                <c:pt idx="247">
                  <c:v>44204</c:v>
                </c:pt>
                <c:pt idx="248">
                  <c:v>44207</c:v>
                </c:pt>
                <c:pt idx="249">
                  <c:v>44208</c:v>
                </c:pt>
                <c:pt idx="250">
                  <c:v>44209</c:v>
                </c:pt>
                <c:pt idx="251">
                  <c:v>44210</c:v>
                </c:pt>
                <c:pt idx="252">
                  <c:v>44211</c:v>
                </c:pt>
                <c:pt idx="253">
                  <c:v>44214</c:v>
                </c:pt>
                <c:pt idx="254">
                  <c:v>44215</c:v>
                </c:pt>
                <c:pt idx="255">
                  <c:v>44216</c:v>
                </c:pt>
                <c:pt idx="256">
                  <c:v>44217</c:v>
                </c:pt>
                <c:pt idx="257">
                  <c:v>44218</c:v>
                </c:pt>
                <c:pt idx="258">
                  <c:v>44221</c:v>
                </c:pt>
                <c:pt idx="259">
                  <c:v>44222</c:v>
                </c:pt>
                <c:pt idx="260">
                  <c:v>44223</c:v>
                </c:pt>
                <c:pt idx="261">
                  <c:v>44224</c:v>
                </c:pt>
                <c:pt idx="262">
                  <c:v>44225</c:v>
                </c:pt>
                <c:pt idx="263">
                  <c:v>44228</c:v>
                </c:pt>
                <c:pt idx="264">
                  <c:v>44229</c:v>
                </c:pt>
                <c:pt idx="265">
                  <c:v>44230</c:v>
                </c:pt>
                <c:pt idx="266">
                  <c:v>44231</c:v>
                </c:pt>
                <c:pt idx="267">
                  <c:v>44232</c:v>
                </c:pt>
                <c:pt idx="268">
                  <c:v>44235</c:v>
                </c:pt>
                <c:pt idx="269">
                  <c:v>44236</c:v>
                </c:pt>
                <c:pt idx="270">
                  <c:v>44237</c:v>
                </c:pt>
                <c:pt idx="271">
                  <c:v>44238</c:v>
                </c:pt>
                <c:pt idx="272">
                  <c:v>44239</c:v>
                </c:pt>
                <c:pt idx="273">
                  <c:v>44242</c:v>
                </c:pt>
                <c:pt idx="274">
                  <c:v>44243</c:v>
                </c:pt>
                <c:pt idx="275">
                  <c:v>44244</c:v>
                </c:pt>
                <c:pt idx="276">
                  <c:v>44245</c:v>
                </c:pt>
                <c:pt idx="277">
                  <c:v>44246</c:v>
                </c:pt>
                <c:pt idx="278">
                  <c:v>44249</c:v>
                </c:pt>
                <c:pt idx="279">
                  <c:v>44250</c:v>
                </c:pt>
                <c:pt idx="280">
                  <c:v>44251</c:v>
                </c:pt>
                <c:pt idx="281">
                  <c:v>44252</c:v>
                </c:pt>
                <c:pt idx="282">
                  <c:v>44253</c:v>
                </c:pt>
                <c:pt idx="283">
                  <c:v>44256</c:v>
                </c:pt>
                <c:pt idx="284">
                  <c:v>44257</c:v>
                </c:pt>
                <c:pt idx="285">
                  <c:v>44258</c:v>
                </c:pt>
                <c:pt idx="286">
                  <c:v>44259</c:v>
                </c:pt>
                <c:pt idx="287">
                  <c:v>44260</c:v>
                </c:pt>
                <c:pt idx="288">
                  <c:v>44263</c:v>
                </c:pt>
                <c:pt idx="289">
                  <c:v>44264</c:v>
                </c:pt>
                <c:pt idx="290">
                  <c:v>44265</c:v>
                </c:pt>
                <c:pt idx="291">
                  <c:v>44266</c:v>
                </c:pt>
                <c:pt idx="292">
                  <c:v>44267</c:v>
                </c:pt>
                <c:pt idx="293">
                  <c:v>44270</c:v>
                </c:pt>
                <c:pt idx="294">
                  <c:v>44271</c:v>
                </c:pt>
                <c:pt idx="295">
                  <c:v>44272</c:v>
                </c:pt>
                <c:pt idx="296">
                  <c:v>44273</c:v>
                </c:pt>
                <c:pt idx="297">
                  <c:v>44274</c:v>
                </c:pt>
                <c:pt idx="298">
                  <c:v>44277</c:v>
                </c:pt>
                <c:pt idx="299">
                  <c:v>44278</c:v>
                </c:pt>
                <c:pt idx="300">
                  <c:v>44279</c:v>
                </c:pt>
                <c:pt idx="301">
                  <c:v>44280</c:v>
                </c:pt>
                <c:pt idx="302">
                  <c:v>44281</c:v>
                </c:pt>
                <c:pt idx="303">
                  <c:v>44284</c:v>
                </c:pt>
                <c:pt idx="304">
                  <c:v>44285</c:v>
                </c:pt>
                <c:pt idx="305">
                  <c:v>44286</c:v>
                </c:pt>
                <c:pt idx="306">
                  <c:v>44287</c:v>
                </c:pt>
                <c:pt idx="307">
                  <c:v>44288</c:v>
                </c:pt>
                <c:pt idx="308">
                  <c:v>44291</c:v>
                </c:pt>
                <c:pt idx="309">
                  <c:v>44292</c:v>
                </c:pt>
                <c:pt idx="310">
                  <c:v>44293</c:v>
                </c:pt>
                <c:pt idx="311">
                  <c:v>44294</c:v>
                </c:pt>
                <c:pt idx="312">
                  <c:v>44295</c:v>
                </c:pt>
                <c:pt idx="313">
                  <c:v>44298</c:v>
                </c:pt>
                <c:pt idx="314">
                  <c:v>44299</c:v>
                </c:pt>
                <c:pt idx="315">
                  <c:v>44300</c:v>
                </c:pt>
                <c:pt idx="316">
                  <c:v>44301</c:v>
                </c:pt>
                <c:pt idx="317">
                  <c:v>44302</c:v>
                </c:pt>
                <c:pt idx="318">
                  <c:v>44305</c:v>
                </c:pt>
                <c:pt idx="319">
                  <c:v>44306</c:v>
                </c:pt>
                <c:pt idx="320">
                  <c:v>44307</c:v>
                </c:pt>
                <c:pt idx="321">
                  <c:v>44308</c:v>
                </c:pt>
                <c:pt idx="322">
                  <c:v>44309</c:v>
                </c:pt>
                <c:pt idx="323">
                  <c:v>44312</c:v>
                </c:pt>
                <c:pt idx="324">
                  <c:v>44313</c:v>
                </c:pt>
                <c:pt idx="325">
                  <c:v>44314</c:v>
                </c:pt>
                <c:pt idx="326">
                  <c:v>44315</c:v>
                </c:pt>
                <c:pt idx="327">
                  <c:v>44316</c:v>
                </c:pt>
                <c:pt idx="328">
                  <c:v>44319</c:v>
                </c:pt>
                <c:pt idx="329">
                  <c:v>44320</c:v>
                </c:pt>
                <c:pt idx="330">
                  <c:v>44321</c:v>
                </c:pt>
                <c:pt idx="331">
                  <c:v>44322</c:v>
                </c:pt>
                <c:pt idx="332">
                  <c:v>44323</c:v>
                </c:pt>
                <c:pt idx="333">
                  <c:v>44326</c:v>
                </c:pt>
                <c:pt idx="334">
                  <c:v>44327</c:v>
                </c:pt>
                <c:pt idx="335">
                  <c:v>44328</c:v>
                </c:pt>
                <c:pt idx="336">
                  <c:v>44329</c:v>
                </c:pt>
                <c:pt idx="337">
                  <c:v>44330</c:v>
                </c:pt>
                <c:pt idx="338">
                  <c:v>44333</c:v>
                </c:pt>
                <c:pt idx="339">
                  <c:v>44334</c:v>
                </c:pt>
                <c:pt idx="340">
                  <c:v>44335</c:v>
                </c:pt>
                <c:pt idx="341">
                  <c:v>44336</c:v>
                </c:pt>
                <c:pt idx="342">
                  <c:v>44337</c:v>
                </c:pt>
                <c:pt idx="343">
                  <c:v>44340</c:v>
                </c:pt>
                <c:pt idx="344">
                  <c:v>44341</c:v>
                </c:pt>
                <c:pt idx="345">
                  <c:v>44342</c:v>
                </c:pt>
                <c:pt idx="346">
                  <c:v>44343</c:v>
                </c:pt>
                <c:pt idx="347">
                  <c:v>44344</c:v>
                </c:pt>
                <c:pt idx="348">
                  <c:v>44347</c:v>
                </c:pt>
                <c:pt idx="349">
                  <c:v>44348</c:v>
                </c:pt>
                <c:pt idx="350">
                  <c:v>44349</c:v>
                </c:pt>
                <c:pt idx="351">
                  <c:v>44350</c:v>
                </c:pt>
                <c:pt idx="352">
                  <c:v>44351</c:v>
                </c:pt>
              </c:numCache>
            </c:numRef>
          </c:cat>
          <c:val>
            <c:numRef>
              <c:f>Sheet1!$C$1773:$C$2125</c:f>
              <c:numCache>
                <c:formatCode>General</c:formatCode>
                <c:ptCount val="353"/>
                <c:pt idx="1">
                  <c:v>66.25</c:v>
                </c:pt>
                <c:pt idx="2">
                  <c:v>68.599999999999994</c:v>
                </c:pt>
                <c:pt idx="3">
                  <c:v>68.910000000000011</c:v>
                </c:pt>
                <c:pt idx="4">
                  <c:v>68.27</c:v>
                </c:pt>
                <c:pt idx="5">
                  <c:v>65.440000000000012</c:v>
                </c:pt>
                <c:pt idx="6">
                  <c:v>65.36999999999999</c:v>
                </c:pt>
                <c:pt idx="7">
                  <c:v>64.98</c:v>
                </c:pt>
                <c:pt idx="8">
                  <c:v>64.2</c:v>
                </c:pt>
                <c:pt idx="9">
                  <c:v>64.489999999999995</c:v>
                </c:pt>
                <c:pt idx="10">
                  <c:v>64</c:v>
                </c:pt>
                <c:pt idx="11">
                  <c:v>64.61999999999999</c:v>
                </c:pt>
                <c:pt idx="12">
                  <c:v>64.849999999999994</c:v>
                </c:pt>
                <c:pt idx="13">
                  <c:v>54.449999999999996</c:v>
                </c:pt>
                <c:pt idx="14">
                  <c:v>53.96</c:v>
                </c:pt>
                <c:pt idx="15">
                  <c:v>55.28</c:v>
                </c:pt>
                <c:pt idx="16">
                  <c:v>54.93</c:v>
                </c:pt>
                <c:pt idx="17">
                  <c:v>54.47</c:v>
                </c:pt>
                <c:pt idx="18">
                  <c:v>53.27</c:v>
                </c:pt>
                <c:pt idx="19">
                  <c:v>54.01</c:v>
                </c:pt>
                <c:pt idx="20">
                  <c:v>55.790000000000006</c:v>
                </c:pt>
                <c:pt idx="21">
                  <c:v>56.339999999999996</c:v>
                </c:pt>
                <c:pt idx="22">
                  <c:v>57.32</c:v>
                </c:pt>
                <c:pt idx="23">
                  <c:v>57.67</c:v>
                </c:pt>
                <c:pt idx="24">
                  <c:v>57.75</c:v>
                </c:pt>
                <c:pt idx="25">
                  <c:v>59.120000000000005</c:v>
                </c:pt>
                <c:pt idx="26">
                  <c:v>59.309999999999995</c:v>
                </c:pt>
                <c:pt idx="27">
                  <c:v>58.5</c:v>
                </c:pt>
                <c:pt idx="28">
                  <c:v>56.3</c:v>
                </c:pt>
                <c:pt idx="29">
                  <c:v>54.949999999999996</c:v>
                </c:pt>
                <c:pt idx="30">
                  <c:v>53.43</c:v>
                </c:pt>
                <c:pt idx="31">
                  <c:v>52.18</c:v>
                </c:pt>
                <c:pt idx="32">
                  <c:v>50.52</c:v>
                </c:pt>
                <c:pt idx="33">
                  <c:v>51.9</c:v>
                </c:pt>
                <c:pt idx="34">
                  <c:v>51.86</c:v>
                </c:pt>
                <c:pt idx="35">
                  <c:v>51.13</c:v>
                </c:pt>
                <c:pt idx="36">
                  <c:v>49.99</c:v>
                </c:pt>
                <c:pt idx="37">
                  <c:v>45.27</c:v>
                </c:pt>
                <c:pt idx="38">
                  <c:v>34.36</c:v>
                </c:pt>
                <c:pt idx="39">
                  <c:v>37.220000000000006</c:v>
                </c:pt>
                <c:pt idx="40">
                  <c:v>35.790000000000006</c:v>
                </c:pt>
                <c:pt idx="41">
                  <c:v>33.220000000000006</c:v>
                </c:pt>
                <c:pt idx="42">
                  <c:v>33.849999999999994</c:v>
                </c:pt>
                <c:pt idx="43">
                  <c:v>30.05</c:v>
                </c:pt>
                <c:pt idx="44">
                  <c:v>28.73</c:v>
                </c:pt>
                <c:pt idx="45">
                  <c:v>24.88</c:v>
                </c:pt>
                <c:pt idx="46">
                  <c:v>28.47</c:v>
                </c:pt>
                <c:pt idx="47">
                  <c:v>26.979999999999997</c:v>
                </c:pt>
                <c:pt idx="48">
                  <c:v>27.03</c:v>
                </c:pt>
                <c:pt idx="49">
                  <c:v>27.150000000000002</c:v>
                </c:pt>
                <c:pt idx="50">
                  <c:v>27.39</c:v>
                </c:pt>
                <c:pt idx="51">
                  <c:v>26.34</c:v>
                </c:pt>
                <c:pt idx="52">
                  <c:v>24.93</c:v>
                </c:pt>
                <c:pt idx="53">
                  <c:v>26.419999999999998</c:v>
                </c:pt>
                <c:pt idx="54">
                  <c:v>26.35</c:v>
                </c:pt>
                <c:pt idx="55">
                  <c:v>24.74</c:v>
                </c:pt>
                <c:pt idx="56">
                  <c:v>29.939999999999998</c:v>
                </c:pt>
                <c:pt idx="57">
                  <c:v>34.11</c:v>
                </c:pt>
                <c:pt idx="58">
                  <c:v>33.050000000000004</c:v>
                </c:pt>
                <c:pt idx="59">
                  <c:v>31.87</c:v>
                </c:pt>
                <c:pt idx="60">
                  <c:v>32.839999999999996</c:v>
                </c:pt>
                <c:pt idx="61">
                  <c:v>31.479999999999997</c:v>
                </c:pt>
                <c:pt idx="63">
                  <c:v>31.74</c:v>
                </c:pt>
                <c:pt idx="64">
                  <c:v>29.6</c:v>
                </c:pt>
                <c:pt idx="65">
                  <c:v>27.69</c:v>
                </c:pt>
                <c:pt idx="66">
                  <c:v>27.82</c:v>
                </c:pt>
                <c:pt idx="67">
                  <c:v>28.08</c:v>
                </c:pt>
                <c:pt idx="68">
                  <c:v>25.57</c:v>
                </c:pt>
                <c:pt idx="69">
                  <c:v>19.329999999999995</c:v>
                </c:pt>
                <c:pt idx="70">
                  <c:v>20.37</c:v>
                </c:pt>
                <c:pt idx="71">
                  <c:v>21.330000000000002</c:v>
                </c:pt>
                <c:pt idx="72">
                  <c:v>21.439999999999998</c:v>
                </c:pt>
                <c:pt idx="73">
                  <c:v>23.07</c:v>
                </c:pt>
                <c:pt idx="74">
                  <c:v>22.74</c:v>
                </c:pt>
                <c:pt idx="75">
                  <c:v>24.23</c:v>
                </c:pt>
                <c:pt idx="76">
                  <c:v>26.479999999999997</c:v>
                </c:pt>
                <c:pt idx="77">
                  <c:v>26.439999999999998</c:v>
                </c:pt>
                <c:pt idx="78">
                  <c:v>27.2</c:v>
                </c:pt>
                <c:pt idx="79">
                  <c:v>30.97</c:v>
                </c:pt>
                <c:pt idx="80">
                  <c:v>29.72</c:v>
                </c:pt>
                <c:pt idx="81">
                  <c:v>29.459999999999997</c:v>
                </c:pt>
                <c:pt idx="82">
                  <c:v>30.97</c:v>
                </c:pt>
                <c:pt idx="83">
                  <c:v>29.630000000000003</c:v>
                </c:pt>
                <c:pt idx="84">
                  <c:v>29.979999999999997</c:v>
                </c:pt>
                <c:pt idx="85">
                  <c:v>29.19</c:v>
                </c:pt>
                <c:pt idx="86">
                  <c:v>31.130000000000003</c:v>
                </c:pt>
                <c:pt idx="87">
                  <c:v>32.5</c:v>
                </c:pt>
                <c:pt idx="88">
                  <c:v>34.809999999999995</c:v>
                </c:pt>
                <c:pt idx="89">
                  <c:v>34.65</c:v>
                </c:pt>
                <c:pt idx="90">
                  <c:v>35.75</c:v>
                </c:pt>
                <c:pt idx="91">
                  <c:v>36.06</c:v>
                </c:pt>
                <c:pt idx="92">
                  <c:v>35.130000000000003</c:v>
                </c:pt>
                <c:pt idx="93">
                  <c:v>35.53</c:v>
                </c:pt>
                <c:pt idx="94">
                  <c:v>36.17</c:v>
                </c:pt>
                <c:pt idx="95">
                  <c:v>34.74</c:v>
                </c:pt>
                <c:pt idx="96">
                  <c:v>35.290000000000006</c:v>
                </c:pt>
                <c:pt idx="97">
                  <c:v>35.33</c:v>
                </c:pt>
                <c:pt idx="98">
                  <c:v>38.32</c:v>
                </c:pt>
                <c:pt idx="99">
                  <c:v>39.57</c:v>
                </c:pt>
                <c:pt idx="100">
                  <c:v>39.790000000000006</c:v>
                </c:pt>
                <c:pt idx="101">
                  <c:v>39.99</c:v>
                </c:pt>
                <c:pt idx="102">
                  <c:v>42.3</c:v>
                </c:pt>
                <c:pt idx="103">
                  <c:v>40.800000000000011</c:v>
                </c:pt>
                <c:pt idx="104">
                  <c:v>41.18</c:v>
                </c:pt>
                <c:pt idx="105">
                  <c:v>41.730000000000004</c:v>
                </c:pt>
                <c:pt idx="106">
                  <c:v>38.550000000000004</c:v>
                </c:pt>
                <c:pt idx="107">
                  <c:v>38.730000000000011</c:v>
                </c:pt>
                <c:pt idx="108">
                  <c:v>39.720000000000006</c:v>
                </c:pt>
                <c:pt idx="109">
                  <c:v>40.96</c:v>
                </c:pt>
                <c:pt idx="110">
                  <c:v>40.71</c:v>
                </c:pt>
                <c:pt idx="111">
                  <c:v>41.51</c:v>
                </c:pt>
                <c:pt idx="112">
                  <c:v>42.190000000000005</c:v>
                </c:pt>
                <c:pt idx="113">
                  <c:v>43.08</c:v>
                </c:pt>
                <c:pt idx="114">
                  <c:v>42.63</c:v>
                </c:pt>
                <c:pt idx="115">
                  <c:v>40.309999999999995</c:v>
                </c:pt>
                <c:pt idx="116">
                  <c:v>41.05</c:v>
                </c:pt>
                <c:pt idx="117">
                  <c:v>41.02</c:v>
                </c:pt>
                <c:pt idx="118">
                  <c:v>41.849999999999994</c:v>
                </c:pt>
                <c:pt idx="119">
                  <c:v>41.27</c:v>
                </c:pt>
                <c:pt idx="120">
                  <c:v>42.03</c:v>
                </c:pt>
                <c:pt idx="121">
                  <c:v>43.14</c:v>
                </c:pt>
                <c:pt idx="122">
                  <c:v>42.8</c:v>
                </c:pt>
                <c:pt idx="123">
                  <c:v>43.1</c:v>
                </c:pt>
                <c:pt idx="124">
                  <c:v>43.08</c:v>
                </c:pt>
                <c:pt idx="125">
                  <c:v>43.290000000000006</c:v>
                </c:pt>
                <c:pt idx="126">
                  <c:v>42.349999999999994</c:v>
                </c:pt>
                <c:pt idx="127">
                  <c:v>43.24</c:v>
                </c:pt>
                <c:pt idx="128">
                  <c:v>42.720000000000006</c:v>
                </c:pt>
                <c:pt idx="129">
                  <c:v>42.9</c:v>
                </c:pt>
                <c:pt idx="130">
                  <c:v>43.790000000000006</c:v>
                </c:pt>
                <c:pt idx="131">
                  <c:v>43.37</c:v>
                </c:pt>
                <c:pt idx="132">
                  <c:v>43.14</c:v>
                </c:pt>
                <c:pt idx="133">
                  <c:v>43.28</c:v>
                </c:pt>
                <c:pt idx="134">
                  <c:v>44.32</c:v>
                </c:pt>
                <c:pt idx="135">
                  <c:v>44.290000000000006</c:v>
                </c:pt>
                <c:pt idx="136">
                  <c:v>43.309999999999995</c:v>
                </c:pt>
                <c:pt idx="137">
                  <c:v>43.339999999999996</c:v>
                </c:pt>
                <c:pt idx="138">
                  <c:v>43.41</c:v>
                </c:pt>
                <c:pt idx="139">
                  <c:v>43.220000000000006</c:v>
                </c:pt>
                <c:pt idx="140">
                  <c:v>43.75</c:v>
                </c:pt>
                <c:pt idx="141">
                  <c:v>42.94</c:v>
                </c:pt>
                <c:pt idx="142">
                  <c:v>43.3</c:v>
                </c:pt>
                <c:pt idx="143">
                  <c:v>44.15</c:v>
                </c:pt>
                <c:pt idx="144">
                  <c:v>44.43</c:v>
                </c:pt>
                <c:pt idx="145">
                  <c:v>45.17</c:v>
                </c:pt>
                <c:pt idx="146">
                  <c:v>45.09</c:v>
                </c:pt>
                <c:pt idx="147">
                  <c:v>44.4</c:v>
                </c:pt>
                <c:pt idx="148">
                  <c:v>44.99</c:v>
                </c:pt>
                <c:pt idx="149">
                  <c:v>44.5</c:v>
                </c:pt>
                <c:pt idx="150">
                  <c:v>45.43</c:v>
                </c:pt>
                <c:pt idx="151">
                  <c:v>44.96</c:v>
                </c:pt>
                <c:pt idx="152">
                  <c:v>44.8</c:v>
                </c:pt>
                <c:pt idx="153">
                  <c:v>45.37</c:v>
                </c:pt>
                <c:pt idx="154">
                  <c:v>45.46</c:v>
                </c:pt>
                <c:pt idx="155">
                  <c:v>45.37</c:v>
                </c:pt>
                <c:pt idx="156">
                  <c:v>44.9</c:v>
                </c:pt>
                <c:pt idx="157">
                  <c:v>44.349999999999994</c:v>
                </c:pt>
                <c:pt idx="158">
                  <c:v>45.13</c:v>
                </c:pt>
                <c:pt idx="159">
                  <c:v>45.86</c:v>
                </c:pt>
                <c:pt idx="160">
                  <c:v>45.64</c:v>
                </c:pt>
                <c:pt idx="161">
                  <c:v>45.09</c:v>
                </c:pt>
                <c:pt idx="162">
                  <c:v>45.05</c:v>
                </c:pt>
                <c:pt idx="163">
                  <c:v>45.28</c:v>
                </c:pt>
                <c:pt idx="164">
                  <c:v>45.58</c:v>
                </c:pt>
                <c:pt idx="165">
                  <c:v>44.43</c:v>
                </c:pt>
                <c:pt idx="166">
                  <c:v>44.07</c:v>
                </c:pt>
                <c:pt idx="167">
                  <c:v>42.660000000000004</c:v>
                </c:pt>
                <c:pt idx="168">
                  <c:v>42.01</c:v>
                </c:pt>
                <c:pt idx="169">
                  <c:v>39.78</c:v>
                </c:pt>
                <c:pt idx="170">
                  <c:v>40.790000000000006</c:v>
                </c:pt>
                <c:pt idx="171">
                  <c:v>40.06</c:v>
                </c:pt>
                <c:pt idx="172">
                  <c:v>39.83</c:v>
                </c:pt>
                <c:pt idx="173">
                  <c:v>39.61</c:v>
                </c:pt>
                <c:pt idx="174">
                  <c:v>40.53</c:v>
                </c:pt>
                <c:pt idx="175">
                  <c:v>42.220000000000006</c:v>
                </c:pt>
                <c:pt idx="176">
                  <c:v>43.3</c:v>
                </c:pt>
                <c:pt idx="177">
                  <c:v>43.15</c:v>
                </c:pt>
                <c:pt idx="178">
                  <c:v>41.44</c:v>
                </c:pt>
                <c:pt idx="179">
                  <c:v>41.720000000000006</c:v>
                </c:pt>
                <c:pt idx="180">
                  <c:v>41.77</c:v>
                </c:pt>
                <c:pt idx="181">
                  <c:v>41.94</c:v>
                </c:pt>
                <c:pt idx="182">
                  <c:v>41.92</c:v>
                </c:pt>
                <c:pt idx="183">
                  <c:v>41.290000000000006</c:v>
                </c:pt>
                <c:pt idx="184">
                  <c:v>42.65</c:v>
                </c:pt>
                <c:pt idx="185">
                  <c:v>41.99</c:v>
                </c:pt>
                <c:pt idx="186">
                  <c:v>43.339999999999996</c:v>
                </c:pt>
                <c:pt idx="187">
                  <c:v>42.849999999999994</c:v>
                </c:pt>
                <c:pt idx="188">
                  <c:v>41.720000000000006</c:v>
                </c:pt>
                <c:pt idx="189">
                  <c:v>42.449999999999996</c:v>
                </c:pt>
                <c:pt idx="190">
                  <c:v>43.32</c:v>
                </c:pt>
                <c:pt idx="191">
                  <c:v>43.160000000000004</c:v>
                </c:pt>
                <c:pt idx="192">
                  <c:v>42.93</c:v>
                </c:pt>
                <c:pt idx="193">
                  <c:v>40.46</c:v>
                </c:pt>
                <c:pt idx="194">
                  <c:v>41.2</c:v>
                </c:pt>
                <c:pt idx="195">
                  <c:v>39.120000000000005</c:v>
                </c:pt>
                <c:pt idx="196">
                  <c:v>37.65</c:v>
                </c:pt>
                <c:pt idx="197">
                  <c:v>37.46</c:v>
                </c:pt>
                <c:pt idx="198">
                  <c:v>38.97</c:v>
                </c:pt>
                <c:pt idx="199">
                  <c:v>39.71</c:v>
                </c:pt>
                <c:pt idx="200">
                  <c:v>41.230000000000004</c:v>
                </c:pt>
                <c:pt idx="201">
                  <c:v>40.93</c:v>
                </c:pt>
                <c:pt idx="202">
                  <c:v>39.449999999999996</c:v>
                </c:pt>
                <c:pt idx="203">
                  <c:v>42.4</c:v>
                </c:pt>
                <c:pt idx="204">
                  <c:v>43.61</c:v>
                </c:pt>
                <c:pt idx="205">
                  <c:v>43.8</c:v>
                </c:pt>
                <c:pt idx="206">
                  <c:v>43.53</c:v>
                </c:pt>
                <c:pt idx="207">
                  <c:v>42.78</c:v>
                </c:pt>
                <c:pt idx="208">
                  <c:v>43.82</c:v>
                </c:pt>
                <c:pt idx="209">
                  <c:v>43.75</c:v>
                </c:pt>
                <c:pt idx="210">
                  <c:v>44.339999999999996</c:v>
                </c:pt>
                <c:pt idx="211">
                  <c:v>44.2</c:v>
                </c:pt>
                <c:pt idx="212">
                  <c:v>44.96</c:v>
                </c:pt>
                <c:pt idx="213">
                  <c:v>46.06</c:v>
                </c:pt>
                <c:pt idx="214">
                  <c:v>47.86</c:v>
                </c:pt>
                <c:pt idx="215">
                  <c:v>48.61</c:v>
                </c:pt>
                <c:pt idx="216">
                  <c:v>47.8</c:v>
                </c:pt>
                <c:pt idx="217">
                  <c:v>48.18</c:v>
                </c:pt>
                <c:pt idx="218">
                  <c:v>47.879999999999995</c:v>
                </c:pt>
                <c:pt idx="219">
                  <c:v>47.42</c:v>
                </c:pt>
                <c:pt idx="220">
                  <c:v>48.25</c:v>
                </c:pt>
                <c:pt idx="221">
                  <c:v>48.71</c:v>
                </c:pt>
                <c:pt idx="222">
                  <c:v>49.25</c:v>
                </c:pt>
                <c:pt idx="223">
                  <c:v>48.790000000000006</c:v>
                </c:pt>
                <c:pt idx="224">
                  <c:v>48.839999999999996</c:v>
                </c:pt>
                <c:pt idx="225">
                  <c:v>48.86</c:v>
                </c:pt>
                <c:pt idx="226">
                  <c:v>50.25</c:v>
                </c:pt>
                <c:pt idx="227">
                  <c:v>49.97</c:v>
                </c:pt>
                <c:pt idx="228">
                  <c:v>50.290000000000006</c:v>
                </c:pt>
                <c:pt idx="229">
                  <c:v>50.760000000000005</c:v>
                </c:pt>
                <c:pt idx="230">
                  <c:v>51.08</c:v>
                </c:pt>
                <c:pt idx="231">
                  <c:v>51.5</c:v>
                </c:pt>
                <c:pt idx="232">
                  <c:v>52.260000000000005</c:v>
                </c:pt>
                <c:pt idx="233">
                  <c:v>50.91</c:v>
                </c:pt>
                <c:pt idx="234">
                  <c:v>50.08</c:v>
                </c:pt>
                <c:pt idx="235">
                  <c:v>51.2</c:v>
                </c:pt>
                <c:pt idx="236">
                  <c:v>51.290000000000006</c:v>
                </c:pt>
                <c:pt idx="238">
                  <c:v>50.9</c:v>
                </c:pt>
                <c:pt idx="239">
                  <c:v>51.230000000000004</c:v>
                </c:pt>
                <c:pt idx="240">
                  <c:v>51.63</c:v>
                </c:pt>
                <c:pt idx="241">
                  <c:v>51.8</c:v>
                </c:pt>
                <c:pt idx="243">
                  <c:v>51.09</c:v>
                </c:pt>
                <c:pt idx="244">
                  <c:v>53.6</c:v>
                </c:pt>
                <c:pt idx="245">
                  <c:v>54.3</c:v>
                </c:pt>
                <c:pt idx="246">
                  <c:v>54.379999999999995</c:v>
                </c:pt>
                <c:pt idx="247">
                  <c:v>55.99</c:v>
                </c:pt>
                <c:pt idx="248">
                  <c:v>55.660000000000004</c:v>
                </c:pt>
                <c:pt idx="249">
                  <c:v>56.58</c:v>
                </c:pt>
                <c:pt idx="250">
                  <c:v>56.06</c:v>
                </c:pt>
                <c:pt idx="251">
                  <c:v>56.42</c:v>
                </c:pt>
                <c:pt idx="252">
                  <c:v>55.1</c:v>
                </c:pt>
                <c:pt idx="253">
                  <c:v>54.75</c:v>
                </c:pt>
                <c:pt idx="254">
                  <c:v>55.9</c:v>
                </c:pt>
                <c:pt idx="255">
                  <c:v>56.08</c:v>
                </c:pt>
                <c:pt idx="256">
                  <c:v>56.1</c:v>
                </c:pt>
                <c:pt idx="257">
                  <c:v>55.41</c:v>
                </c:pt>
                <c:pt idx="258">
                  <c:v>55.879999999999995</c:v>
                </c:pt>
                <c:pt idx="259">
                  <c:v>55.91</c:v>
                </c:pt>
                <c:pt idx="260">
                  <c:v>55.809999999999995</c:v>
                </c:pt>
                <c:pt idx="261">
                  <c:v>55.53</c:v>
                </c:pt>
                <c:pt idx="262">
                  <c:v>55.879999999999995</c:v>
                </c:pt>
                <c:pt idx="263">
                  <c:v>56.349999999999994</c:v>
                </c:pt>
                <c:pt idx="264">
                  <c:v>57.46</c:v>
                </c:pt>
                <c:pt idx="265">
                  <c:v>58.46</c:v>
                </c:pt>
                <c:pt idx="266">
                  <c:v>58.839999999999996</c:v>
                </c:pt>
                <c:pt idx="267">
                  <c:v>59.339999999999996</c:v>
                </c:pt>
                <c:pt idx="268">
                  <c:v>60.56</c:v>
                </c:pt>
                <c:pt idx="269">
                  <c:v>61.09</c:v>
                </c:pt>
                <c:pt idx="270">
                  <c:v>61.47</c:v>
                </c:pt>
                <c:pt idx="271">
                  <c:v>61.14</c:v>
                </c:pt>
                <c:pt idx="272">
                  <c:v>62.43</c:v>
                </c:pt>
                <c:pt idx="273">
                  <c:v>63.3</c:v>
                </c:pt>
                <c:pt idx="274">
                  <c:v>63.349999999999994</c:v>
                </c:pt>
                <c:pt idx="275">
                  <c:v>64.34</c:v>
                </c:pt>
                <c:pt idx="276">
                  <c:v>63.93</c:v>
                </c:pt>
                <c:pt idx="277">
                  <c:v>62.91</c:v>
                </c:pt>
                <c:pt idx="278">
                  <c:v>65.239999999999995</c:v>
                </c:pt>
                <c:pt idx="279">
                  <c:v>65.36999999999999</c:v>
                </c:pt>
                <c:pt idx="280">
                  <c:v>67.040000000000006</c:v>
                </c:pt>
                <c:pt idx="281">
                  <c:v>66.88</c:v>
                </c:pt>
                <c:pt idx="282">
                  <c:v>66.13</c:v>
                </c:pt>
                <c:pt idx="283">
                  <c:v>63.690000000000005</c:v>
                </c:pt>
                <c:pt idx="284">
                  <c:v>62.7</c:v>
                </c:pt>
                <c:pt idx="285">
                  <c:v>64.069999999999993</c:v>
                </c:pt>
                <c:pt idx="286">
                  <c:v>66.739999999999995</c:v>
                </c:pt>
                <c:pt idx="287">
                  <c:v>69.36</c:v>
                </c:pt>
                <c:pt idx="288">
                  <c:v>68.239999999999995</c:v>
                </c:pt>
                <c:pt idx="289">
                  <c:v>67.52</c:v>
                </c:pt>
                <c:pt idx="290">
                  <c:v>67.900000000000006</c:v>
                </c:pt>
                <c:pt idx="291">
                  <c:v>69.63</c:v>
                </c:pt>
                <c:pt idx="292">
                  <c:v>69.22</c:v>
                </c:pt>
                <c:pt idx="293">
                  <c:v>68.88</c:v>
                </c:pt>
                <c:pt idx="294">
                  <c:v>68.39</c:v>
                </c:pt>
                <c:pt idx="295">
                  <c:v>68</c:v>
                </c:pt>
                <c:pt idx="296">
                  <c:v>63.28</c:v>
                </c:pt>
                <c:pt idx="297">
                  <c:v>64.53</c:v>
                </c:pt>
                <c:pt idx="298">
                  <c:v>64.61999999999999</c:v>
                </c:pt>
                <c:pt idx="299">
                  <c:v>60.790000000000006</c:v>
                </c:pt>
                <c:pt idx="300">
                  <c:v>64.410000000000011</c:v>
                </c:pt>
                <c:pt idx="301">
                  <c:v>61.949999999999996</c:v>
                </c:pt>
                <c:pt idx="302">
                  <c:v>64.569999999999993</c:v>
                </c:pt>
                <c:pt idx="303">
                  <c:v>64.92</c:v>
                </c:pt>
                <c:pt idx="304">
                  <c:v>64.169999999999987</c:v>
                </c:pt>
                <c:pt idx="305">
                  <c:v>62.74</c:v>
                </c:pt>
                <c:pt idx="306">
                  <c:v>64.86</c:v>
                </c:pt>
                <c:pt idx="308">
                  <c:v>62.15</c:v>
                </c:pt>
                <c:pt idx="309">
                  <c:v>62.74</c:v>
                </c:pt>
                <c:pt idx="310">
                  <c:v>63.160000000000004</c:v>
                </c:pt>
                <c:pt idx="311">
                  <c:v>63.2</c:v>
                </c:pt>
                <c:pt idx="312">
                  <c:v>62.949999999999996</c:v>
                </c:pt>
                <c:pt idx="313">
                  <c:v>63.28</c:v>
                </c:pt>
                <c:pt idx="314">
                  <c:v>63.67</c:v>
                </c:pt>
                <c:pt idx="315">
                  <c:v>66.58</c:v>
                </c:pt>
                <c:pt idx="316">
                  <c:v>66.940000000000012</c:v>
                </c:pt>
                <c:pt idx="317">
                  <c:v>66.77</c:v>
                </c:pt>
                <c:pt idx="318">
                  <c:v>67.05</c:v>
                </c:pt>
                <c:pt idx="319">
                  <c:v>66.569999999999993</c:v>
                </c:pt>
                <c:pt idx="320">
                  <c:v>65.319999999999993</c:v>
                </c:pt>
                <c:pt idx="321">
                  <c:v>65.400000000000006</c:v>
                </c:pt>
                <c:pt idx="322">
                  <c:v>66.11</c:v>
                </c:pt>
                <c:pt idx="323">
                  <c:v>65.649999999999991</c:v>
                </c:pt>
                <c:pt idx="324">
                  <c:v>66.42</c:v>
                </c:pt>
                <c:pt idx="325">
                  <c:v>67.27</c:v>
                </c:pt>
                <c:pt idx="326">
                  <c:v>68.56</c:v>
                </c:pt>
                <c:pt idx="327">
                  <c:v>67.25</c:v>
                </c:pt>
                <c:pt idx="328">
                  <c:v>67.56</c:v>
                </c:pt>
                <c:pt idx="329">
                  <c:v>68.88</c:v>
                </c:pt>
                <c:pt idx="330">
                  <c:v>68.959999999999994</c:v>
                </c:pt>
                <c:pt idx="331">
                  <c:v>68.09</c:v>
                </c:pt>
                <c:pt idx="332">
                  <c:v>68.28</c:v>
                </c:pt>
                <c:pt idx="333">
                  <c:v>68.319999999999993</c:v>
                </c:pt>
                <c:pt idx="334">
                  <c:v>68.55</c:v>
                </c:pt>
                <c:pt idx="335">
                  <c:v>69.319999999999993</c:v>
                </c:pt>
                <c:pt idx="336">
                  <c:v>67.05</c:v>
                </c:pt>
                <c:pt idx="337">
                  <c:v>68.709999999999994</c:v>
                </c:pt>
                <c:pt idx="338">
                  <c:v>69.459999999999994</c:v>
                </c:pt>
                <c:pt idx="339">
                  <c:v>68.709999999999994</c:v>
                </c:pt>
                <c:pt idx="340">
                  <c:v>66.66</c:v>
                </c:pt>
                <c:pt idx="341">
                  <c:v>65.11</c:v>
                </c:pt>
                <c:pt idx="342">
                  <c:v>66.440000000000012</c:v>
                </c:pt>
                <c:pt idx="343">
                  <c:v>68.459999999999994</c:v>
                </c:pt>
                <c:pt idx="344">
                  <c:v>68.649999999999991</c:v>
                </c:pt>
                <c:pt idx="345">
                  <c:v>68.86999999999999</c:v>
                </c:pt>
                <c:pt idx="346">
                  <c:v>69.459999999999994</c:v>
                </c:pt>
                <c:pt idx="347">
                  <c:v>69.63</c:v>
                </c:pt>
                <c:pt idx="348">
                  <c:v>69.319999999999993</c:v>
                </c:pt>
                <c:pt idx="349">
                  <c:v>70.25</c:v>
                </c:pt>
                <c:pt idx="350">
                  <c:v>71.349999999999994</c:v>
                </c:pt>
                <c:pt idx="351">
                  <c:v>71.31</c:v>
                </c:pt>
                <c:pt idx="352">
                  <c:v>71.89</c:v>
                </c:pt>
              </c:numCache>
            </c:numRef>
          </c:val>
        </c:ser>
        <c:marker val="1"/>
        <c:axId val="188515456"/>
        <c:axId val="188517376"/>
      </c:lineChart>
      <c:dateAx>
        <c:axId val="188515456"/>
        <c:scaling>
          <c:orientation val="minMax"/>
          <c:min val="43831"/>
        </c:scaling>
        <c:axPos val="b"/>
        <c:numFmt formatCode="yyyy/m/d" sourceLinked="0"/>
        <c:majorTickMark val="in"/>
        <c:tickLblPos val="nextTo"/>
        <c:spPr>
          <a:ln w="3175">
            <a:solidFill>
              <a:srgbClr val="000000"/>
            </a:solidFill>
            <a:prstDash val="solid"/>
          </a:ln>
        </c:spPr>
        <c:txPr>
          <a:bodyPr rot="-5400000" vert="horz"/>
          <a:lstStyle/>
          <a:p>
            <a:pPr>
              <a:defRPr/>
            </a:pPr>
            <a:endParaRPr lang="zh-CN"/>
          </a:p>
        </c:txPr>
        <c:crossAx val="188517376"/>
        <c:crosses val="autoZero"/>
        <c:auto val="1"/>
        <c:lblOffset val="100"/>
        <c:baseTimeUnit val="days"/>
        <c:majorUnit val="14"/>
        <c:majorTimeUnit val="days"/>
        <c:minorUnit val="7"/>
        <c:minorTimeUnit val="days"/>
      </c:dateAx>
      <c:valAx>
        <c:axId val="188517376"/>
        <c:scaling>
          <c:orientation val="minMax"/>
          <c:max val="90"/>
          <c:min val="15"/>
        </c:scaling>
        <c:axPos val="l"/>
        <c:majorGridlines>
          <c:spPr>
            <a:ln w="3175">
              <a:solidFill>
                <a:srgbClr val="000000"/>
              </a:solidFill>
              <a:prstDash val="sysDash"/>
            </a:ln>
          </c:spPr>
        </c:majorGridlines>
        <c:title>
          <c:tx>
            <c:rich>
              <a:bodyPr rot="0" vert="horz"/>
              <a:lstStyle/>
              <a:p>
                <a:pPr algn="ctr">
                  <a:defRPr/>
                </a:pPr>
                <a:r>
                  <a:rPr lang="zh-CN"/>
                  <a:t>美元</a:t>
                </a:r>
                <a:r>
                  <a:rPr lang="en-US"/>
                  <a:t>/</a:t>
                </a:r>
                <a:r>
                  <a:rPr lang="zh-CN"/>
                  <a:t>桶</a:t>
                </a:r>
              </a:p>
            </c:rich>
          </c:tx>
          <c:layout>
            <c:manualLayout>
              <c:xMode val="edge"/>
              <c:yMode val="edge"/>
              <c:x val="5.3857367829021445E-2"/>
              <c:y val="2.442564831166763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a:pPr>
            <a:endParaRPr lang="zh-CN"/>
          </a:p>
        </c:txPr>
        <c:crossAx val="188515456"/>
        <c:crosses val="autoZero"/>
        <c:crossBetween val="between"/>
        <c:majorUnit val="4"/>
      </c:valAx>
      <c:spPr>
        <a:noFill/>
        <a:ln w="12700">
          <a:solidFill>
            <a:srgbClr val="000000"/>
          </a:solidFill>
          <a:prstDash val="solid"/>
        </a:ln>
      </c:spPr>
    </c:plotArea>
    <c:legend>
      <c:legendPos val="r"/>
      <c:layout>
        <c:manualLayout>
          <c:xMode val="edge"/>
          <c:yMode val="edge"/>
          <c:x val="0.3914291713535813"/>
          <c:y val="4.2229953127697145E-2"/>
          <c:w val="0.23047664041994753"/>
          <c:h val="4.5608476849331517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pitchFamily="34" charset="0"/>
          <a:ea typeface="宋体"/>
          <a:cs typeface="Arial" pitchFamily="34" charset="0"/>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0.33975</cdr:x>
      <cdr:y>0.04484</cdr:y>
    </cdr:from>
    <cdr:to>
      <cdr:x>0.87335</cdr:x>
      <cdr:y>0.15246</cdr:y>
    </cdr:to>
    <cdr:sp macro="" textlink="">
      <cdr:nvSpPr>
        <cdr:cNvPr id="2" name="TextBox 1"/>
        <cdr:cNvSpPr txBox="1"/>
      </cdr:nvSpPr>
      <cdr:spPr>
        <a:xfrm xmlns:a="http://schemas.openxmlformats.org/drawingml/2006/main">
          <a:off x="1718291" y="122902"/>
          <a:ext cx="2698665" cy="2949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200">
              <a:latin typeface="方正黑体简体" pitchFamily="2" charset="-122"/>
              <a:ea typeface="方正黑体简体" pitchFamily="2" charset="-122"/>
            </a:rPr>
            <a:t>近期国际油价走势</a:t>
          </a:r>
        </a:p>
      </cdr:txBody>
    </cdr:sp>
  </cdr:relSizeAnchor>
  <cdr:relSizeAnchor xmlns:cdr="http://schemas.openxmlformats.org/drawingml/2006/chartDrawing">
    <cdr:from>
      <cdr:x>0.09692</cdr:x>
      <cdr:y>0.10314</cdr:y>
    </cdr:from>
    <cdr:to>
      <cdr:x>0.398</cdr:x>
      <cdr:y>0.17937</cdr:y>
    </cdr:to>
    <cdr:sp macro="" textlink="">
      <cdr:nvSpPr>
        <cdr:cNvPr id="3" name="TextBox 1"/>
        <cdr:cNvSpPr txBox="1"/>
      </cdr:nvSpPr>
      <cdr:spPr>
        <a:xfrm xmlns:a="http://schemas.openxmlformats.org/drawingml/2006/main">
          <a:off x="490170" y="282670"/>
          <a:ext cx="1522702" cy="2089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000" b="1">
              <a:latin typeface="方正仿宋简体" pitchFamily="2" charset="-122"/>
              <a:ea typeface="方正仿宋简体" pitchFamily="2" charset="-122"/>
            </a:rPr>
            <a:t>美元</a:t>
          </a:r>
          <a:r>
            <a:rPr lang="en-US" altLang="zh-CN" sz="1000" b="1">
              <a:latin typeface="方正仿宋简体" pitchFamily="2" charset="-122"/>
              <a:ea typeface="方正仿宋简体" pitchFamily="2" charset="-122"/>
            </a:rPr>
            <a:t>/</a:t>
          </a:r>
          <a:r>
            <a:rPr lang="zh-CN" altLang="en-US" sz="1000" b="1">
              <a:latin typeface="方正仿宋简体" pitchFamily="2" charset="-122"/>
              <a:ea typeface="方正仿宋简体" pitchFamily="2" charset="-122"/>
            </a:rPr>
            <a:t>桶</a:t>
          </a:r>
        </a:p>
      </cdr:txBody>
    </cdr:sp>
  </cdr:relSizeAnchor>
  <cdr:relSizeAnchor xmlns:cdr="http://schemas.openxmlformats.org/drawingml/2006/chartDrawing">
    <cdr:from>
      <cdr:x>0.6185</cdr:x>
      <cdr:y>0.42085</cdr:y>
    </cdr:from>
    <cdr:to>
      <cdr:x>0.74734</cdr:x>
      <cdr:y>0.5507</cdr:y>
    </cdr:to>
    <cdr:sp macro="" textlink="">
      <cdr:nvSpPr>
        <cdr:cNvPr id="7" name="圆角矩形 6"/>
        <cdr:cNvSpPr/>
      </cdr:nvSpPr>
      <cdr:spPr>
        <a:xfrm xmlns:a="http://schemas.openxmlformats.org/drawingml/2006/main">
          <a:off x="3077760" y="1154553"/>
          <a:ext cx="641129" cy="356232"/>
        </a:xfrm>
        <a:prstGeom xmlns:a="http://schemas.openxmlformats.org/drawingml/2006/main" prst="roundRect">
          <a:avLst/>
        </a:prstGeom>
        <a:solidFill xmlns:a="http://schemas.openxmlformats.org/drawingml/2006/main">
          <a:sysClr val="window" lastClr="FFFFFF"/>
        </a:solidFill>
        <a:ln xmlns:a="http://schemas.openxmlformats.org/drawingml/2006/main" w="6350" cap="flat" cmpd="sng" algn="ctr">
          <a:solidFill>
            <a:srgbClr val="4F81BD"/>
          </a:solidFill>
          <a:prstDash val="solid"/>
        </a:ln>
        <a:effectLst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zh-CN" altLang="en-US" sz="600"/>
            <a:t>美国原油库存超预期</a:t>
          </a:r>
        </a:p>
      </cdr:txBody>
    </cdr:sp>
  </cdr:relSizeAnchor>
  <cdr:relSizeAnchor xmlns:cdr="http://schemas.openxmlformats.org/drawingml/2006/chartDrawing">
    <cdr:from>
      <cdr:x>0.78327</cdr:x>
      <cdr:y>0.32294</cdr:y>
    </cdr:from>
    <cdr:to>
      <cdr:x>0.9146</cdr:x>
      <cdr:y>0.45631</cdr:y>
    </cdr:to>
    <cdr:sp macro="" textlink="">
      <cdr:nvSpPr>
        <cdr:cNvPr id="5" name="圆角矩形 4"/>
        <cdr:cNvSpPr/>
      </cdr:nvSpPr>
      <cdr:spPr>
        <a:xfrm xmlns:a="http://schemas.openxmlformats.org/drawingml/2006/main">
          <a:off x="3897672" y="885949"/>
          <a:ext cx="653520" cy="365888"/>
        </a:xfrm>
        <a:prstGeom xmlns:a="http://schemas.openxmlformats.org/drawingml/2006/main" prst="roundRect">
          <a:avLst/>
        </a:prstGeom>
        <a:solidFill xmlns:a="http://schemas.openxmlformats.org/drawingml/2006/main">
          <a:sysClr val="window" lastClr="FFFFFF"/>
        </a:solidFill>
        <a:ln xmlns:a="http://schemas.openxmlformats.org/drawingml/2006/main" w="6350" cap="flat" cmpd="sng" algn="ctr">
          <a:solidFill>
            <a:srgbClr val="4F81BD"/>
          </a:solidFill>
          <a:prstDash val="solid"/>
        </a:ln>
        <a:effectLst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zh-CN" altLang="en-US" sz="600"/>
            <a:t>全球多国经济复苏</a:t>
          </a:r>
        </a:p>
      </cdr:txBody>
    </cdr:sp>
  </cdr:relSizeAnchor>
  <cdr:relSizeAnchor xmlns:cdr="http://schemas.openxmlformats.org/drawingml/2006/chartDrawing">
    <cdr:from>
      <cdr:x>0.44905</cdr:x>
      <cdr:y>0.43834</cdr:y>
    </cdr:from>
    <cdr:to>
      <cdr:x>0.58628</cdr:x>
      <cdr:y>0.57317</cdr:y>
    </cdr:to>
    <cdr:sp macro="" textlink="">
      <cdr:nvSpPr>
        <cdr:cNvPr id="6" name="圆角矩形 5"/>
        <cdr:cNvSpPr/>
      </cdr:nvSpPr>
      <cdr:spPr>
        <a:xfrm xmlns:a="http://schemas.openxmlformats.org/drawingml/2006/main">
          <a:off x="2234548" y="1202532"/>
          <a:ext cx="682880" cy="369894"/>
        </a:xfrm>
        <a:prstGeom xmlns:a="http://schemas.openxmlformats.org/drawingml/2006/main" prst="roundRect">
          <a:avLst/>
        </a:prstGeom>
        <a:solidFill xmlns:a="http://schemas.openxmlformats.org/drawingml/2006/main">
          <a:sysClr val="window" lastClr="FFFFFF"/>
        </a:solidFill>
        <a:ln xmlns:a="http://schemas.openxmlformats.org/drawingml/2006/main" w="6350" cap="flat" cmpd="sng" algn="ctr">
          <a:solidFill>
            <a:srgbClr val="4F81BD"/>
          </a:solidFill>
          <a:prstDash val="solid"/>
        </a:ln>
        <a:effectLst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zh-CN" altLang="en-US" sz="600"/>
            <a:t>燃料需求复苏</a:t>
          </a:r>
        </a:p>
      </cdr:txBody>
    </cdr:sp>
  </cdr:relSizeAnchor>
  <cdr:relSizeAnchor xmlns:cdr="http://schemas.openxmlformats.org/drawingml/2006/chartDrawing">
    <cdr:from>
      <cdr:x>0.27948</cdr:x>
      <cdr:y>0.52372</cdr:y>
    </cdr:from>
    <cdr:to>
      <cdr:x>0.41779</cdr:x>
      <cdr:y>0.65182</cdr:y>
    </cdr:to>
    <cdr:sp macro="" textlink="">
      <cdr:nvSpPr>
        <cdr:cNvPr id="8" name="圆角矩形 7"/>
        <cdr:cNvSpPr/>
      </cdr:nvSpPr>
      <cdr:spPr>
        <a:xfrm xmlns:a="http://schemas.openxmlformats.org/drawingml/2006/main">
          <a:off x="1390724" y="1436780"/>
          <a:ext cx="688254" cy="351430"/>
        </a:xfrm>
        <a:prstGeom xmlns:a="http://schemas.openxmlformats.org/drawingml/2006/main" prst="roundRect">
          <a:avLst/>
        </a:prstGeom>
        <a:solidFill xmlns:a="http://schemas.openxmlformats.org/drawingml/2006/main">
          <a:sysClr val="window" lastClr="FFFFFF"/>
        </a:solidFill>
        <a:ln xmlns:a="http://schemas.openxmlformats.org/drawingml/2006/main" w="6350" cap="flat" cmpd="sng" algn="ctr">
          <a:solidFill>
            <a:srgbClr val="4F81BD"/>
          </a:solidFill>
          <a:prstDash val="solid"/>
        </a:ln>
        <a:effectLst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altLang="zh-CN" sz="600"/>
            <a:t>OPEC+</a:t>
          </a:r>
          <a:r>
            <a:rPr lang="zh-CN" altLang="en-US" sz="600"/>
            <a:t>延续增产政策</a:t>
          </a:r>
        </a:p>
      </cdr:txBody>
    </cdr:sp>
  </cdr:relSizeAnchor>
  <cdr:relSizeAnchor xmlns:cdr="http://schemas.openxmlformats.org/drawingml/2006/chartDrawing">
    <cdr:from>
      <cdr:x>0.11688</cdr:x>
      <cdr:y>0.60082</cdr:y>
    </cdr:from>
    <cdr:to>
      <cdr:x>0.2493</cdr:x>
      <cdr:y>0.73047</cdr:y>
    </cdr:to>
    <cdr:sp macro="" textlink="">
      <cdr:nvSpPr>
        <cdr:cNvPr id="9" name="圆角矩形 8"/>
        <cdr:cNvSpPr/>
      </cdr:nvSpPr>
      <cdr:spPr>
        <a:xfrm xmlns:a="http://schemas.openxmlformats.org/drawingml/2006/main">
          <a:off x="581604" y="1648291"/>
          <a:ext cx="658944" cy="355683"/>
        </a:xfrm>
        <a:prstGeom xmlns:a="http://schemas.openxmlformats.org/drawingml/2006/main" prst="roundRect">
          <a:avLst/>
        </a:prstGeom>
        <a:solidFill xmlns:a="http://schemas.openxmlformats.org/drawingml/2006/main">
          <a:sysClr val="window" lastClr="FFFFFF"/>
        </a:solidFill>
        <a:ln xmlns:a="http://schemas.openxmlformats.org/drawingml/2006/main" w="6350" cap="flat" cmpd="sng" algn="ctr">
          <a:solidFill>
            <a:srgbClr val="4F81BD"/>
          </a:solidFill>
          <a:prstDash val="solid"/>
        </a:ln>
        <a:effectLst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zh-CN" altLang="en-US" sz="600"/>
            <a:t>美国进入夏季需求高峰</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686776-18F1-4B73-8A8D-EAEFFCDD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285</Words>
  <Characters>1629</Characters>
  <Application>Microsoft Office Word</Application>
  <DocSecurity>0</DocSecurity>
  <Lines>13</Lines>
  <Paragraphs>3</Paragraphs>
  <ScaleCrop>false</ScaleCrop>
  <Company>微软中国</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cnpc</cp:lastModifiedBy>
  <cp:revision>35</cp:revision>
  <dcterms:created xsi:type="dcterms:W3CDTF">2021-05-31T01:18:00Z</dcterms:created>
  <dcterms:modified xsi:type="dcterms:W3CDTF">2021-06-07T07:56:00Z</dcterms:modified>
</cp:coreProperties>
</file>